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0" w:firstLineChars="0"/>
        <w:jc w:val="both"/>
        <w:textAlignment w:val="auto"/>
        <w:rPr>
          <w:rFonts w:hint="eastAsia" w:ascii="黑体" w:hAnsi="黑体" w:eastAsia="黑体" w:cs="黑体"/>
          <w:b/>
          <w:bCs/>
          <w:color w:val="0D0D0D" w:themeColor="text1" w:themeTint="F2"/>
          <w:kern w:val="44"/>
          <w:sz w:val="32"/>
          <w:szCs w:val="32"/>
          <w:highlight w:val="none"/>
          <w:u w:color="000000"/>
          <w:lang w:val="en-US" w:eastAsia="zh-CN" w:bidi="ar-SA"/>
          <w14:textFill>
            <w14:solidFill>
              <w14:schemeClr w14:val="tx1">
                <w14:lumMod w14:val="95000"/>
                <w14:lumOff w14:val="5000"/>
              </w14:schemeClr>
            </w14:solidFill>
          </w14:textFill>
        </w:rPr>
      </w:pPr>
      <w:r>
        <w:rPr>
          <w:rFonts w:hint="eastAsia" w:ascii="黑体" w:hAnsi="黑体" w:eastAsia="黑体" w:cs="黑体"/>
          <w:b/>
          <w:bCs/>
          <w:color w:val="0D0D0D" w:themeColor="text1" w:themeTint="F2"/>
          <w:kern w:val="44"/>
          <w:sz w:val="32"/>
          <w:szCs w:val="32"/>
          <w:highlight w:val="none"/>
          <w:u w:color="000000"/>
          <w:lang w:val="en-US" w:eastAsia="zh-CN" w:bidi="ar-SA"/>
          <w14:textFill>
            <w14:solidFill>
              <w14:schemeClr w14:val="tx1">
                <w14:lumMod w14:val="95000"/>
                <w14:lumOff w14:val="5000"/>
              </w14:schemeClr>
            </w14:solidFill>
          </w14:textFill>
        </w:rPr>
        <w:t>附件3</w:t>
      </w:r>
    </w:p>
    <w:p>
      <w:pPr>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803" w:firstLineChars="200"/>
        <w:jc w:val="both"/>
        <w:textAlignment w:val="auto"/>
        <w:rPr>
          <w:rFonts w:hint="eastAsia" w:ascii="Times New Roman" w:hAnsi="Times New Roman" w:eastAsia="仿宋_GB2312" w:cs="仿宋_GB2312"/>
          <w:b/>
          <w:bCs/>
          <w:color w:val="0D0D0D" w:themeColor="text1" w:themeTint="F2"/>
          <w:kern w:val="44"/>
          <w:sz w:val="40"/>
          <w:szCs w:val="52"/>
          <w:highlight w:val="none"/>
          <w:u w:color="000000"/>
          <w:lang w:val="en-US" w:eastAsia="zh-CN" w:bidi="ar-SA"/>
          <w14:textFill>
            <w14:solidFill>
              <w14:schemeClr w14:val="tx1">
                <w14:lumMod w14:val="95000"/>
                <w14:lumOff w14:val="5000"/>
              </w14:schemeClr>
            </w14:solidFill>
          </w14:textFill>
        </w:rPr>
      </w:pPr>
    </w:p>
    <w:p>
      <w:pPr>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803" w:firstLineChars="200"/>
        <w:jc w:val="both"/>
        <w:textAlignment w:val="auto"/>
        <w:rPr>
          <w:rFonts w:hint="eastAsia" w:ascii="Times New Roman" w:hAnsi="Times New Roman" w:eastAsia="仿宋_GB2312" w:cs="仿宋_GB2312"/>
          <w:b/>
          <w:bCs/>
          <w:color w:val="0D0D0D" w:themeColor="text1" w:themeTint="F2"/>
          <w:kern w:val="44"/>
          <w:sz w:val="40"/>
          <w:szCs w:val="52"/>
          <w:highlight w:val="none"/>
          <w:u w:color="000000"/>
          <w:lang w:val="en-US" w:eastAsia="zh-CN" w:bidi="ar-SA"/>
          <w14:textFill>
            <w14:solidFill>
              <w14:schemeClr w14:val="tx1">
                <w14:lumMod w14:val="95000"/>
                <w14:lumOff w14:val="5000"/>
              </w14:schemeClr>
            </w14:solidFill>
          </w14:textFill>
        </w:rPr>
      </w:pPr>
    </w:p>
    <w:p>
      <w:pPr>
        <w:pageBreakBefore w:val="0"/>
        <w:widowControl w:val="0"/>
        <w:numPr>
          <w:ilvl w:val="0"/>
          <w:numId w:val="0"/>
        </w:numPr>
        <w:kinsoku/>
        <w:wordWrap/>
        <w:overflowPunct/>
        <w:topLinePunct w:val="0"/>
        <w:autoSpaceDE/>
        <w:autoSpaceDN/>
        <w:bidi w:val="0"/>
        <w:adjustRightInd/>
        <w:snapToGrid w:val="0"/>
        <w:spacing w:before="157" w:beforeLines="50" w:after="157" w:afterLines="50" w:line="240" w:lineRule="auto"/>
        <w:ind w:firstLine="803" w:firstLineChars="200"/>
        <w:jc w:val="both"/>
        <w:textAlignment w:val="auto"/>
        <w:rPr>
          <w:rFonts w:hint="eastAsia" w:ascii="Times New Roman" w:hAnsi="Times New Roman" w:eastAsia="仿宋_GB2312" w:cs="仿宋_GB2312"/>
          <w:b/>
          <w:bCs/>
          <w:color w:val="0D0D0D" w:themeColor="text1" w:themeTint="F2"/>
          <w:kern w:val="44"/>
          <w:sz w:val="40"/>
          <w:szCs w:val="52"/>
          <w:highlight w:val="none"/>
          <w:u w:color="000000"/>
          <w:lang w:val="en-US" w:eastAsia="zh-CN" w:bidi="ar-SA"/>
          <w14:textFill>
            <w14:solidFill>
              <w14:schemeClr w14:val="tx1">
                <w14:lumMod w14:val="95000"/>
                <w14:lumOff w14:val="5000"/>
              </w14:schemeClr>
            </w14:solidFill>
          </w14:textFill>
        </w:rPr>
      </w:pPr>
    </w:p>
    <w:p>
      <w:pPr>
        <w:pageBreakBefore w:val="0"/>
        <w:widowControl w:val="0"/>
        <w:numPr>
          <w:ilvl w:val="0"/>
          <w:numId w:val="0"/>
        </w:numPr>
        <w:kinsoku/>
        <w:wordWrap/>
        <w:overflowPunct/>
        <w:topLinePunct w:val="0"/>
        <w:autoSpaceDE/>
        <w:autoSpaceDN/>
        <w:bidi w:val="0"/>
        <w:adjustRightInd/>
        <w:snapToGrid w:val="0"/>
        <w:spacing w:before="157" w:beforeLines="50" w:after="157" w:afterLines="50" w:line="240" w:lineRule="auto"/>
        <w:ind w:firstLine="803" w:firstLineChars="200"/>
        <w:jc w:val="both"/>
        <w:textAlignment w:val="auto"/>
        <w:rPr>
          <w:rFonts w:hint="eastAsia" w:ascii="Times New Roman" w:hAnsi="Times New Roman" w:eastAsia="仿宋_GB2312" w:cs="仿宋_GB2312"/>
          <w:b/>
          <w:bCs/>
          <w:color w:val="0D0D0D" w:themeColor="text1" w:themeTint="F2"/>
          <w:kern w:val="44"/>
          <w:sz w:val="40"/>
          <w:szCs w:val="52"/>
          <w:highlight w:val="none"/>
          <w:u w:color="000000"/>
          <w:lang w:val="en-US" w:eastAsia="zh-CN" w:bidi="ar-SA"/>
          <w14:textFill>
            <w14:solidFill>
              <w14:schemeClr w14:val="tx1">
                <w14:lumMod w14:val="95000"/>
                <w14:lumOff w14:val="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240" w:lineRule="auto"/>
        <w:ind w:firstLine="0" w:firstLineChars="0"/>
        <w:jc w:val="center"/>
        <w:textAlignment w:val="auto"/>
        <w:rPr>
          <w:rFonts w:hint="eastAsia" w:ascii="Times New Roman" w:hAnsi="Times New Roman" w:eastAsia="黑体" w:cs="黑体"/>
          <w:b w:val="0"/>
          <w:bCs w:val="0"/>
          <w:color w:val="0D0D0D" w:themeColor="text1" w:themeTint="F2"/>
          <w:kern w:val="44"/>
          <w:sz w:val="84"/>
          <w:szCs w:val="84"/>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黑体" w:cs="黑体"/>
          <w:b w:val="0"/>
          <w:bCs w:val="0"/>
          <w:color w:val="0D0D0D" w:themeColor="text1" w:themeTint="F2"/>
          <w:kern w:val="44"/>
          <w:sz w:val="84"/>
          <w:szCs w:val="84"/>
          <w:highlight w:val="none"/>
          <w:u w:color="000000"/>
          <w:lang w:val="en-US" w:eastAsia="zh-CN" w:bidi="ar-SA"/>
          <w14:textFill>
            <w14:solidFill>
              <w14:schemeClr w14:val="tx1">
                <w14:lumMod w14:val="95000"/>
                <w14:lumOff w14:val="5000"/>
              </w14:schemeClr>
            </w14:solidFill>
          </w14:textFill>
        </w:rPr>
        <w:t>社交直播合</w:t>
      </w:r>
      <w:bookmarkStart w:id="23" w:name="_GoBack"/>
      <w:bookmarkEnd w:id="23"/>
      <w:r>
        <w:rPr>
          <w:rFonts w:hint="eastAsia" w:ascii="Times New Roman" w:hAnsi="Times New Roman" w:eastAsia="黑体" w:cs="黑体"/>
          <w:b w:val="0"/>
          <w:bCs w:val="0"/>
          <w:color w:val="0D0D0D" w:themeColor="text1" w:themeTint="F2"/>
          <w:kern w:val="44"/>
          <w:sz w:val="84"/>
          <w:szCs w:val="84"/>
          <w:highlight w:val="none"/>
          <w:u w:color="000000"/>
          <w:lang w:val="en-US" w:eastAsia="zh-CN" w:bidi="ar-SA"/>
          <w14:textFill>
            <w14:solidFill>
              <w14:schemeClr w14:val="tx1">
                <w14:lumMod w14:val="95000"/>
                <w14:lumOff w14:val="5000"/>
              </w14:schemeClr>
            </w14:solidFill>
          </w14:textFill>
        </w:rPr>
        <w:t>规知识</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240" w:lineRule="auto"/>
        <w:ind w:firstLine="0" w:firstLineChars="0"/>
        <w:jc w:val="center"/>
        <w:textAlignment w:val="auto"/>
        <w:rPr>
          <w:rFonts w:hint="eastAsia" w:ascii="Times New Roman" w:hAnsi="Times New Roman" w:eastAsia="黑体" w:cs="黑体"/>
          <w:b w:val="0"/>
          <w:bCs w:val="0"/>
          <w:color w:val="0D0D0D" w:themeColor="text1" w:themeTint="F2"/>
          <w:kern w:val="44"/>
          <w:sz w:val="84"/>
          <w:szCs w:val="84"/>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黑体" w:cs="黑体"/>
          <w:b w:val="0"/>
          <w:bCs w:val="0"/>
          <w:color w:val="0D0D0D" w:themeColor="text1" w:themeTint="F2"/>
          <w:kern w:val="44"/>
          <w:sz w:val="84"/>
          <w:szCs w:val="84"/>
          <w:highlight w:val="none"/>
          <w:u w:color="000000"/>
          <w:lang w:val="en-US" w:eastAsia="zh-CN" w:bidi="ar-SA"/>
          <w14:textFill>
            <w14:solidFill>
              <w14:schemeClr w14:val="tx1">
                <w14:lumMod w14:val="95000"/>
                <w14:lumOff w14:val="5000"/>
              </w14:schemeClr>
            </w14:solidFill>
          </w14:textFill>
        </w:rPr>
        <w:t>百问百答</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jc w:val="both"/>
        <w:textAlignment w:val="auto"/>
        <w:rPr>
          <w:rFonts w:hint="eastAsia" w:ascii="Times New Roman" w:hAnsi="Times New Roman" w:eastAsia="仿宋_GB2312" w:cs="仿宋_GB2312"/>
          <w:b w:val="0"/>
          <w:bCs w:val="0"/>
          <w:color w:val="0D0D0D" w:themeColor="text1" w:themeTint="F2"/>
          <w:kern w:val="2"/>
          <w:sz w:val="36"/>
          <w:szCs w:val="36"/>
          <w:highlight w:val="none"/>
          <w:u w:color="000000"/>
          <w:lang w:val="en-US" w:eastAsia="zh-CN" w:bidi="ar-SA"/>
          <w14:textFill>
            <w14:solidFill>
              <w14:schemeClr w14:val="tx1">
                <w14:lumMod w14:val="95000"/>
                <w14:lumOff w14:val="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jc w:val="center"/>
        <w:textAlignment w:val="auto"/>
        <w:rPr>
          <w:rFonts w:hint="eastAsia" w:ascii="Times New Roman" w:hAnsi="Times New Roman" w:eastAsia="仿宋_GB2312" w:cs="仿宋_GB2312"/>
          <w:b w:val="0"/>
          <w:bCs w:val="0"/>
          <w:color w:val="0D0D0D" w:themeColor="text1" w:themeTint="F2"/>
          <w:kern w:val="2"/>
          <w:sz w:val="36"/>
          <w:szCs w:val="36"/>
          <w:highlight w:val="none"/>
          <w:u w:color="000000"/>
          <w:lang w:val="en-US" w:eastAsia="zh-CN" w:bidi="ar-SA"/>
          <w14:textFill>
            <w14:solidFill>
              <w14:schemeClr w14:val="tx1">
                <w14:lumMod w14:val="95000"/>
                <w14:lumOff w14:val="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jc w:val="center"/>
        <w:textAlignment w:val="auto"/>
        <w:rPr>
          <w:rFonts w:hint="eastAsia" w:ascii="Times New Roman" w:hAnsi="Times New Roman" w:eastAsia="仿宋_GB2312" w:cs="仿宋_GB2312"/>
          <w:b w:val="0"/>
          <w:bCs w:val="0"/>
          <w:color w:val="0D0D0D" w:themeColor="text1" w:themeTint="F2"/>
          <w:kern w:val="2"/>
          <w:sz w:val="36"/>
          <w:szCs w:val="36"/>
          <w:highlight w:val="none"/>
          <w:u w:color="000000"/>
          <w:lang w:val="en-US" w:eastAsia="zh-CN" w:bidi="ar-SA"/>
          <w14:textFill>
            <w14:solidFill>
              <w14:schemeClr w14:val="tx1">
                <w14:lumMod w14:val="95000"/>
                <w14:lumOff w14:val="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jc w:val="center"/>
        <w:textAlignment w:val="auto"/>
        <w:rPr>
          <w:rFonts w:hint="eastAsia" w:ascii="Times New Roman" w:hAnsi="Times New Roman" w:eastAsia="仿宋_GB2312" w:cs="仿宋_GB2312"/>
          <w:b w:val="0"/>
          <w:bCs w:val="0"/>
          <w:color w:val="0D0D0D" w:themeColor="text1" w:themeTint="F2"/>
          <w:kern w:val="2"/>
          <w:sz w:val="36"/>
          <w:szCs w:val="36"/>
          <w:highlight w:val="none"/>
          <w:u w:color="000000"/>
          <w:lang w:val="en-US" w:eastAsia="zh-CN" w:bidi="ar-SA"/>
          <w14:textFill>
            <w14:solidFill>
              <w14:schemeClr w14:val="tx1">
                <w14:lumMod w14:val="95000"/>
                <w14:lumOff w14:val="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jc w:val="center"/>
        <w:textAlignment w:val="auto"/>
        <w:rPr>
          <w:rFonts w:hint="eastAsia" w:ascii="Times New Roman" w:hAnsi="Times New Roman" w:eastAsia="仿宋_GB2312" w:cs="仿宋_GB2312"/>
          <w:b w:val="0"/>
          <w:bCs w:val="0"/>
          <w:color w:val="0D0D0D" w:themeColor="text1" w:themeTint="F2"/>
          <w:kern w:val="2"/>
          <w:sz w:val="36"/>
          <w:szCs w:val="36"/>
          <w:highlight w:val="none"/>
          <w:u w:color="000000"/>
          <w:lang w:val="en-US" w:eastAsia="zh-CN" w:bidi="ar-SA"/>
          <w14:textFill>
            <w14:solidFill>
              <w14:schemeClr w14:val="tx1">
                <w14:lumMod w14:val="95000"/>
                <w14:lumOff w14:val="5000"/>
              </w14:schemeClr>
            </w14:solidFill>
          </w14:textFill>
        </w:rPr>
      </w:pPr>
    </w:p>
    <w:sdt>
      <w:sdtPr>
        <w:rPr>
          <w:rFonts w:hint="eastAsia" w:ascii="黑体" w:hAnsi="黑体" w:eastAsia="黑体" w:cs="黑体"/>
          <w:kern w:val="2"/>
          <w:sz w:val="32"/>
          <w:szCs w:val="32"/>
          <w:lang w:val="en-US" w:eastAsia="zh-CN" w:bidi="ar-SA"/>
        </w:rPr>
        <w:id w:val="567210560"/>
        <w15:color w:val="DBDBDB"/>
        <w:docPartObj>
          <w:docPartGallery w:val="Table of Contents"/>
          <w:docPartUnique/>
        </w:docPartObj>
      </w:sdtPr>
      <w:sdtEndPr>
        <w:rPr>
          <w:rFonts w:hint="eastAsia" w:ascii="黑体" w:hAnsi="黑体" w:eastAsia="黑体" w:cs="黑体"/>
          <w:color w:val="000000" w:themeColor="text1"/>
          <w:kern w:val="2"/>
          <w:sz w:val="32"/>
          <w:szCs w:val="32"/>
          <w:lang w:val="en-US" w:eastAsia="zh-CN" w:bidi="ar-SA"/>
          <w14:textFill>
            <w14:solidFill>
              <w14:schemeClr w14:val="tx1"/>
            </w14:solidFill>
          </w14:textFill>
        </w:rPr>
      </w:sdtEndPr>
      <w:sdtContent>
        <w:p>
          <w:pPr>
            <w:spacing w:before="0" w:beforeLines="0" w:after="0" w:afterLines="0" w:line="560" w:lineRule="exact"/>
            <w:ind w:left="0" w:leftChars="0" w:right="0" w:rightChars="0" w:firstLine="0" w:firstLineChars="0"/>
            <w:jc w:val="center"/>
            <w:rPr>
              <w:rFonts w:hint="eastAsia" w:ascii="黑体" w:hAnsi="黑体" w:eastAsia="黑体" w:cs="黑体"/>
              <w:kern w:val="2"/>
              <w:sz w:val="32"/>
              <w:szCs w:val="32"/>
              <w:lang w:val="en-US" w:eastAsia="zh-CN" w:bidi="ar-SA"/>
            </w:rPr>
          </w:pPr>
        </w:p>
        <w:p>
          <w:pPr>
            <w:spacing w:before="0" w:beforeLines="-2147483648" w:after="0" w:afterLines="-2147483648" w:line="560" w:lineRule="exact"/>
            <w:ind w:left="0" w:leftChars="0" w:right="0" w:righ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pPr>
            <w:spacing w:before="0" w:beforeLines="0" w:after="0" w:afterLines="0" w:line="560" w:lineRule="exact"/>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pStyle w:val="6"/>
            <w:tabs>
              <w:tab w:val="right" w:leader="dot" w:pos="8306"/>
            </w:tabs>
            <w:spacing w:line="560" w:lineRule="exact"/>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"1-1" \h \u </w:instrText>
          </w:r>
          <w:r>
            <w:rPr>
              <w:color w:val="000000" w:themeColor="text1"/>
              <w14:textFill>
                <w14:solidFill>
                  <w14:schemeClr w14:val="tx1"/>
                </w14:solidFill>
              </w14:textFill>
            </w:rPr>
            <w:fldChar w:fldCharType="separate"/>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000000" w:themeColor="text1"/>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HYPERLINK \l _Toc857570451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bCs w:val="0"/>
              <w:color w:val="000000" w:themeColor="text1"/>
              <w:sz w:val="32"/>
              <w:szCs w:val="32"/>
              <w:highlight w:val="none"/>
              <w:lang w:val="en-US" w:eastAsia="zh-CN"/>
              <w14:textFill>
                <w14:solidFill>
                  <w14:schemeClr w14:val="tx1"/>
                </w14:solidFill>
              </w14:textFill>
            </w:rPr>
            <w:t>一、合规管理基础知识篇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ab/>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PAGEREF _Toc857570451 \h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1</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000000" w:themeColor="text1"/>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HYPERLINK \l _Toc1423814940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bCs w:val="0"/>
              <w:color w:val="000000" w:themeColor="text1"/>
              <w:sz w:val="32"/>
              <w:szCs w:val="32"/>
              <w:highlight w:val="none"/>
              <w:lang w:val="en-US" w:eastAsia="zh-CN"/>
              <w14:textFill>
                <w14:solidFill>
                  <w14:schemeClr w14:val="tx1"/>
                </w14:solidFill>
              </w14:textFill>
            </w:rPr>
            <w:t>二、社交直播基础知识篇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ab/>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PAGEREF _Toc1423814940 \h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4</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000000" w:themeColor="text1"/>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HYPERLINK \l _Toc647418059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bCs w:val="0"/>
              <w:color w:val="000000" w:themeColor="text1"/>
              <w:sz w:val="32"/>
              <w:szCs w:val="32"/>
              <w:highlight w:val="none"/>
              <w:lang w:val="en-US" w:eastAsia="zh-CN"/>
              <w14:textFill>
                <w14:solidFill>
                  <w14:schemeClr w14:val="tx1"/>
                </w14:solidFill>
              </w14:textFill>
            </w:rPr>
            <w:t>三、直播行业从业主体资质篇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ab/>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PAGEREF _Toc647418059 \h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8</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000000" w:themeColor="text1"/>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HYPERLINK \l _Toc2003161911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bCs w:val="0"/>
              <w:color w:val="000000" w:themeColor="text1"/>
              <w:sz w:val="32"/>
              <w:szCs w:val="32"/>
              <w:highlight w:val="none"/>
              <w:lang w:val="en-US" w:eastAsia="zh-CN"/>
              <w14:textFill>
                <w14:solidFill>
                  <w14:schemeClr w14:val="tx1"/>
                </w14:solidFill>
              </w14:textFill>
            </w:rPr>
            <w:t>四、实名认证篇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ab/>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PAGEREF _Toc2003161911 \h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9</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000000" w:themeColor="text1"/>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HYPERLINK \l _Toc1041104158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bCs w:val="0"/>
              <w:color w:val="000000" w:themeColor="text1"/>
              <w:sz w:val="32"/>
              <w:szCs w:val="32"/>
              <w:highlight w:val="none"/>
              <w:lang w:val="en-US" w:eastAsia="zh-CN"/>
              <w14:textFill>
                <w14:solidFill>
                  <w14:schemeClr w14:val="tx1"/>
                </w14:solidFill>
              </w14:textFill>
            </w:rPr>
            <w:t>五、主播管理篇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ab/>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PAGEREF _Toc1041104158 \h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10</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000000" w:themeColor="text1"/>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HYPERLINK \l _Toc140827750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bCs w:val="0"/>
              <w:color w:val="000000" w:themeColor="text1"/>
              <w:sz w:val="32"/>
              <w:szCs w:val="32"/>
              <w:highlight w:val="none"/>
              <w:lang w:val="en-US" w:eastAsia="zh-CN"/>
              <w14:textFill>
                <w14:solidFill>
                  <w14:schemeClr w14:val="tx1"/>
                </w14:solidFill>
              </w14:textFill>
            </w:rPr>
            <w:t>六、内容规范篇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ab/>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PAGEREF _Toc140827750 \h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13</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000000" w:themeColor="text1"/>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HYPERLINK \l _Toc365015256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bCs w:val="0"/>
              <w:color w:val="000000" w:themeColor="text1"/>
              <w:sz w:val="32"/>
              <w:szCs w:val="32"/>
              <w:highlight w:val="none"/>
              <w:lang w:val="en-US" w:eastAsia="zh-CN"/>
              <w14:textFill>
                <w14:solidFill>
                  <w14:schemeClr w14:val="tx1"/>
                </w14:solidFill>
              </w14:textFill>
            </w:rPr>
            <w:t>七、社交直播场景合规篇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ab/>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PAGEREF _Toc365015256 \h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16</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000000" w:themeColor="text1"/>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HYPERLINK \l _Toc1598111760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bCs w:val="0"/>
              <w:color w:val="000000" w:themeColor="text1"/>
              <w:sz w:val="32"/>
              <w:szCs w:val="32"/>
              <w:highlight w:val="none"/>
              <w:lang w:val="en-US" w:eastAsia="zh-CN"/>
              <w14:textFill>
                <w14:solidFill>
                  <w14:schemeClr w14:val="tx1"/>
                </w14:solidFill>
              </w14:textFill>
            </w:rPr>
            <w:t>八、直播违规打赏篇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ab/>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PAGEREF _Toc1598111760 \h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18</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000000" w:themeColor="text1"/>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HYPERLINK \l _Toc886377291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bCs w:val="0"/>
              <w:color w:val="000000" w:themeColor="text1"/>
              <w:sz w:val="32"/>
              <w:szCs w:val="32"/>
              <w:highlight w:val="none"/>
              <w:lang w:val="en-US" w:eastAsia="zh-CN"/>
              <w14:textFill>
                <w14:solidFill>
                  <w14:schemeClr w14:val="tx1"/>
                </w14:solidFill>
              </w14:textFill>
            </w:rPr>
            <w:t>九、网络诈骗篇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ab/>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PAGEREF _Toc886377291 \h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20</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000000" w:themeColor="text1"/>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HYPERLINK \l _Toc249070598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bCs w:val="0"/>
              <w:color w:val="000000" w:themeColor="text1"/>
              <w:sz w:val="32"/>
              <w:szCs w:val="32"/>
              <w:highlight w:val="none"/>
              <w:lang w:val="en-US" w:eastAsia="zh-CN"/>
              <w14:textFill>
                <w14:solidFill>
                  <w14:schemeClr w14:val="tx1"/>
                </w14:solidFill>
              </w14:textFill>
            </w:rPr>
            <w:t>十、网络赌博篇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ab/>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PAGEREF _Toc249070598 \h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21</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000000" w:themeColor="text1"/>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HYPERLINK \l _Toc683912583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bCs w:val="0"/>
              <w:color w:val="000000" w:themeColor="text1"/>
              <w:sz w:val="32"/>
              <w:szCs w:val="32"/>
              <w:highlight w:val="none"/>
              <w:lang w:val="en-US" w:eastAsia="zh-CN"/>
              <w14:textFill>
                <w14:solidFill>
                  <w14:schemeClr w14:val="tx1"/>
                </w14:solidFill>
              </w14:textFill>
            </w:rPr>
            <w:t>十一、网络洗钱篇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ab/>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PAGEREF _Toc683912583 \h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22</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000000" w:themeColor="text1"/>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HYPERLINK \l _Toc1186303737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bCs w:val="0"/>
              <w:color w:val="000000" w:themeColor="text1"/>
              <w:sz w:val="32"/>
              <w:szCs w:val="32"/>
              <w:highlight w:val="none"/>
              <w:lang w:val="en-US" w:eastAsia="zh-CN"/>
              <w14:textFill>
                <w14:solidFill>
                  <w14:schemeClr w14:val="tx1"/>
                </w14:solidFill>
              </w14:textFill>
            </w:rPr>
            <w:t>十三、不正当竞争篇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ab/>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PAGEREF _Toc1186303737 \h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24</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000000" w:themeColor="text1"/>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HYPERLINK \l _Toc968729011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bCs w:val="0"/>
              <w:color w:val="000000" w:themeColor="text1"/>
              <w:sz w:val="32"/>
              <w:szCs w:val="32"/>
              <w:highlight w:val="none"/>
              <w:lang w:val="en-US" w:eastAsia="zh-CN"/>
              <w14:textFill>
                <w14:solidFill>
                  <w14:schemeClr w14:val="tx1"/>
                </w14:solidFill>
              </w14:textFill>
            </w:rPr>
            <w:t>十四、知识产权保护篇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ab/>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PAGEREF _Toc968729011 \h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25</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000000" w:themeColor="text1"/>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HYPERLINK \l _Toc1354959970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bCs w:val="0"/>
              <w:color w:val="000000" w:themeColor="text1"/>
              <w:sz w:val="32"/>
              <w:szCs w:val="32"/>
              <w:highlight w:val="none"/>
              <w:lang w:val="en-US" w:eastAsia="zh-CN"/>
              <w14:textFill>
                <w14:solidFill>
                  <w14:schemeClr w14:val="tx1"/>
                </w14:solidFill>
              </w14:textFill>
            </w:rPr>
            <w:t>十五、人身权益保护篇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ab/>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PAGEREF _Toc1354959970 \h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26</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000000" w:themeColor="text1"/>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HYPERLINK \l _Toc895623002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bCs w:val="0"/>
              <w:color w:val="000000" w:themeColor="text1"/>
              <w:sz w:val="32"/>
              <w:szCs w:val="32"/>
              <w:highlight w:val="none"/>
              <w:lang w:val="en-US" w:eastAsia="zh-CN"/>
              <w14:textFill>
                <w14:solidFill>
                  <w14:schemeClr w14:val="tx1"/>
                </w14:solidFill>
              </w14:textFill>
            </w:rPr>
            <w:t>十六、税务管理篇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ab/>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PAGEREF _Toc895623002 \h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27</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000000" w:themeColor="text1"/>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HYPERLINK \l _Toc1022912791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bCs w:val="0"/>
              <w:color w:val="000000" w:themeColor="text1"/>
              <w:sz w:val="32"/>
              <w:szCs w:val="32"/>
              <w:highlight w:val="none"/>
              <w:lang w:val="en-US" w:eastAsia="zh-CN"/>
              <w14:textFill>
                <w14:solidFill>
                  <w14:schemeClr w14:val="tx1"/>
                </w14:solidFill>
              </w14:textFill>
            </w:rPr>
            <w:t>十七、广告宣传篇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ab/>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PAGEREF _Toc1022912791 \h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30</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000000" w:themeColor="text1"/>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HYPERLINK \l _Toc1488684102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bCs w:val="0"/>
              <w:color w:val="000000" w:themeColor="text1"/>
              <w:sz w:val="32"/>
              <w:szCs w:val="32"/>
              <w:highlight w:val="none"/>
              <w:lang w:val="en-US" w:eastAsia="zh-CN"/>
              <w14:textFill>
                <w14:solidFill>
                  <w14:schemeClr w14:val="tx1"/>
                </w14:solidFill>
              </w14:textFill>
            </w:rPr>
            <w:t>十八、劳动用工管理篇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ab/>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PAGEREF _Toc1488684102 \h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31</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000000" w:themeColor="text1"/>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HYPERLINK \l _Toc2129214764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bCs w:val="0"/>
              <w:color w:val="000000" w:themeColor="text1"/>
              <w:sz w:val="32"/>
              <w:szCs w:val="32"/>
              <w:highlight w:val="none"/>
              <w:lang w:val="en-US" w:eastAsia="zh-CN"/>
              <w14:textFill>
                <w14:solidFill>
                  <w14:schemeClr w14:val="tx1"/>
                </w14:solidFill>
              </w14:textFill>
            </w:rPr>
            <w:t>十九、未成年人保护篇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ab/>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PAGEREF _Toc2129214764 \h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32</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000000" w:themeColor="text1"/>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HYPERLINK \l _Toc45044940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bCs w:val="0"/>
              <w:color w:val="000000" w:themeColor="text1"/>
              <w:sz w:val="32"/>
              <w:szCs w:val="32"/>
              <w:highlight w:val="none"/>
              <w:lang w:val="en-US" w:eastAsia="zh-CN"/>
              <w14:textFill>
                <w14:solidFill>
                  <w14:schemeClr w14:val="tx1"/>
                </w14:solidFill>
              </w14:textFill>
            </w:rPr>
            <w:t>二十、虚拟主播篇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ab/>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PAGEREF _Toc45044940 \h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34</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000000" w:themeColor="text1"/>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HYPERLINK \l _Toc1156062836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bCs w:val="0"/>
              <w:color w:val="000000" w:themeColor="text1"/>
              <w:sz w:val="32"/>
              <w:szCs w:val="32"/>
              <w:highlight w:val="none"/>
              <w:lang w:val="en-US" w:eastAsia="zh-CN"/>
              <w14:textFill>
                <w14:solidFill>
                  <w14:schemeClr w14:val="tx1"/>
                </w14:solidFill>
              </w14:textFill>
            </w:rPr>
            <w:t>二十一、合规管理运行篇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ab/>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PAGEREF _Toc1156062836 \h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36</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val="0"/>
            <w:spacing w:line="560" w:lineRule="exact"/>
            <w:textAlignment w:val="auto"/>
            <w:rPr>
              <w:rFonts w:hint="default" w:ascii="Times New Roman Regular" w:hAnsi="Times New Roman Regular" w:eastAsia="仿宋_GB2312" w:cs="Times New Roman Regular"/>
              <w:color w:val="000000" w:themeColor="text1"/>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HYPERLINK \l _Toc1663530243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bCs w:val="0"/>
              <w:color w:val="000000" w:themeColor="text1"/>
              <w:sz w:val="32"/>
              <w:szCs w:val="32"/>
              <w:highlight w:val="none"/>
              <w:lang w:val="en-US" w:eastAsia="zh-CN"/>
              <w14:textFill>
                <w14:solidFill>
                  <w14:schemeClr w14:val="tx1"/>
                </w14:solidFill>
              </w14:textFill>
            </w:rPr>
            <w:t>二十二、合规认证及发展趋势篇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ab/>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begin"/>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instrText xml:space="preserve"> PAGEREF _Toc1663530243 \h </w:instrTex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separate"/>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40</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fldChar w:fldCharType="end"/>
          </w:r>
        </w:p>
        <w:p>
          <w:pPr>
            <w:spacing w:line="560" w:lineRule="exact"/>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firstLine="0" w:firstLineChars="0"/>
        <w:jc w:val="center"/>
        <w:textAlignment w:val="auto"/>
        <w:outlineLvl w:val="0"/>
        <w:rPr>
          <w:rFonts w:hint="eastAsia" w:ascii="Times New Roman" w:hAnsi="Times New Roman" w:eastAsia="黑体" w:cs="黑体"/>
          <w:b w:val="0"/>
          <w:bCs w:val="0"/>
          <w:color w:val="000000" w:themeColor="text1"/>
          <w:sz w:val="44"/>
          <w:szCs w:val="44"/>
          <w:highlight w:val="none"/>
          <w:lang w:val="en-US" w:eastAsia="zh-CN"/>
          <w14:textFill>
            <w14:solidFill>
              <w14:schemeClr w14:val="tx1"/>
            </w14:solidFill>
          </w14:textFill>
        </w:rPr>
        <w:sectPr>
          <w:footerReference r:id="rId3" w:type="default"/>
          <w:footerReference r:id="rId4" w:type="even"/>
          <w:pgSz w:w="11906" w:h="16838"/>
          <w:pgMar w:top="1440" w:right="1800" w:bottom="1440" w:left="1800" w:header="851" w:footer="992" w:gutter="0"/>
          <w:pgNumType w:fmt="decimal" w:start="1"/>
          <w:cols w:space="425" w:num="1"/>
          <w:docGrid w:type="lines" w:linePitch="312" w:charSpace="0"/>
        </w:sectPr>
      </w:pPr>
      <w:bookmarkStart w:id="0" w:name="_Toc857570451"/>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一、合规管理基础知识篇</w:t>
      </w:r>
      <w:bookmarkEnd w:id="0"/>
    </w:p>
    <w:p>
      <w:pPr>
        <w:keepNext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jc w:val="both"/>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什么是合规？</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答：合规是指企业经营管理行为和员工履职行为符合国家法律法规、监管规定、行业准则、国际条约与规则，以及公司章程、相关规章制度等要求。</w:t>
      </w:r>
    </w:p>
    <w:p>
      <w:pPr>
        <w:keepNext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合规等于合法吗？</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答：合规不等于合法，两者的内涵与外延有所不同，合规的义务范围既包含法律法规还包含公司内部的规章制度，甚至包含商业惯例、道德规范等。</w:t>
      </w:r>
    </w:p>
    <w:p>
      <w:pPr>
        <w:keepNext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合规需要合哪些“规”？</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答：第1问中所列要求都属于合规所要求的“规”，按照国际合规标准ISO 37301:2021《合规管理体系要求及使用指南》的定义，合规是指履行企业的全部合规义务。合规义务是指企业强制性地必须遵守的要求，以及企业自愿选择遵守的要求。因此，可以把合规中“规”划分为两大类，分别是“合规要求”与“合规承诺”。</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合规要求包括法律法规、监管规定、国际条约等，合规承诺则包括企业自愿签订的合同、商业惯例、道德规范等。</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合规人员与法务人员有何区别？</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答：简单而言，法务人员是指在企业、事业单位、政府部门等法人和非法人组织内部专门负责处理法律事务的工作人员。合规人员的角色除了是专业工作人员外，还是内部监管者。</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合规人员的重要职责之一，就是帮助改进企业内部规章制度和业务流程，当其发现问题时，需要明确指出，并提出改进措施，从而建立健全企业的合规管理体系，逐步培育企业的合规文化。</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什么是合规风险？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答：合规风险是指企业及其员工在经营管理过程中因违规行为引发法律责任、造成经济或者声誉损失以及其他负面影响的可能性。</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什么是合规管理呢？</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答：合规管理是指</w:t>
      </w:r>
      <w:r>
        <w:rPr>
          <w:rFonts w:hint="eastAsia" w:ascii="Times New Roman" w:hAnsi="Times New Roman" w:eastAsia="仿宋_GB2312" w:cs="仿宋_GB2312"/>
          <w:color w:val="0D0D0D" w:themeColor="text1" w:themeTint="F2"/>
          <w:sz w:val="32"/>
          <w:szCs w:val="21"/>
          <w:highlight w:val="none"/>
          <w:u w:color="000000"/>
          <w14:textFill>
            <w14:solidFill>
              <w14:schemeClr w14:val="tx1">
                <w14:lumMod w14:val="95000"/>
                <w14:lumOff w14:val="5000"/>
              </w14:schemeClr>
            </w14:solidFill>
          </w14:textFill>
        </w:rPr>
        <w:t>企业以有效防控合规风险为目的，以提升依法合规经营管理水平为导向，以企业经营管理行为和员工履职行为为对象，开展的包括建立合规制度、完善运行机制、培育合规文化、强化监督问责等有组织、有计划的管理活动</w:t>
      </w: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w:t>
      </w:r>
    </w:p>
    <w:p>
      <w:pPr>
        <w:keepNext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企业建立合规管理体系是国家的强制性要求吗？</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国家并未强制要求所有企业建立合规管理体系，当前主要是中央企业、地方国有企业及大型民营企业在推进并落实合规管理体系建设的工作要求，但从大环境上，合规管理要求已从金融企业扩大到国有企业乃至一般企业。2021年3月18日，人力资源社会保障部会同国家市场监督管理总局、国家统计局向社会正式发布了企业合规师等18个新职业信息，进一步体现合规的重要性。因此，有条件的企业应建立合规管理体系。</w:t>
      </w:r>
    </w:p>
    <w:p>
      <w:pPr>
        <w:keepNext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企业搭建合规管理体系可以依据哪些政策或指引？</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答：可以依据《合规管理体系要求及使用指南》（GB/T 35770-2022）、《中央企业合规管理办法》、《中央企业合规管理指引（试行）》、《企业境外经营合规管理指引》以及各省、市发布的办法、指引，如《广东省省属企业合规管理办法》等。</w:t>
      </w:r>
    </w:p>
    <w:p>
      <w:pPr>
        <w:keepNext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企业建立合规管理体系有什么价值吗？</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答：合规管理作为当今世界公认的一流企业行之有效的管理方法，对于推动企业实现治理体系和治理能力现代化具有不可替代的作用。</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世界一流企业不仅要在技术创新、产品研发、营销服务等方面具有一流的硬实力，还要在组织管理、合规制度、文化塑造等方面具有一流的软实力，而企业的合规管理能力是世界一流企业增强软实力的重要内容。通过建立一流的合规管理体系，积极主动地开展有效的合规管理，建立科学有效的合规管理体系，已成为企业有效应对国际市场环境和监管政策的深刻变化、赢得国际市场竞争的必然选择，也是推动企业实现高质量发展的长远治本之道。</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default"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我国对民营企业的合规要求？</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答：中小企业和民营企业互为主体，是我国经济活力与韧性的重要源泉。近年来，从顶层设计角度看，我国已从“国有企业率先合规”走向“民营企业一起合规”时代，主要表现如下：</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2025年3月13日，工业和信息化部等15部门联合发布《关于促进中小企业提升合规意识 加强合规管理的指导意见》，明确提出：“到2030年，中小企业合规发展环境进一步优化，中小企业合规服务工作体系基本形成，企业基本具备适应高质量发展要求的合规管理意识和能力，依法合规经营水平显著提升，合规成为中小企业核心竞争力的重要组成部分。”同时，该指导意见提出了中小企业合规管理的十大重点领域、六大统筹激励措施。</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2025年5月20日，《中华人民共和国民营经济促进法》施行，该法系我国首部专门关于民营经济发展的基础性法律，其中第三十九条正式提出“推动民营经济组织提升依法合规经营管理水平”。</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default"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可见，我国正式将对民营企业的合规建设提升到法律层面，并提出合规成为核心竞争力的重要组成部分的目标。</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left="0" w:leftChars="0"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bookmarkStart w:id="1" w:name="_Toc1423814940"/>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二、社交直播基础知识篇</w:t>
      </w:r>
      <w:bookmarkEnd w:id="1"/>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什么是社交直播活动？</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社交直播活动是指社交直播各方主体（包括社交直播平台、社交直播服务机构、主播及用户等）利用互联网技术，通过直播形式提供实时互动、信息传播、知识分享等信息和娱乐服务以获取收益的商业活动，不包括以直播形式推销商品或服务的商业活动（即电商直播）。</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社交直播包括哪些常见的直播场景？</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社交直播与当下俗称的“泛娱乐直播”相类似，涉及娱乐、演艺、生活、旅游等内容品类，重点包括传统的秀场直播、游戏直播、健康直播、餐饮直播、金融科普直播、体育直播、教育直播、旅游直播等常见场景。</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什么是社交直播平台？</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社交直播平台是指利用互联网技术，提供实时视频、音频等直播服务的各类平台。直播平台为连接用户和主播的核心枢纽，其主要职能包括提供直播技术服务、提供虚拟货币与支付系统、直播内容审核、设置内容分类与推荐匹配功能、支持互动交流功能等。</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什么是社交直播服务机构？</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社交直播服务机构是指为主播提供策划、运营、经纪、培训等服务的专门机构。作为直播产业链中承上启下的关键环节，直播服务机构扮演着至关重要的角色，主要承担主播招募与培养、主播管理、内容策划、技术支持等功能。</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目前，国内主要的直播服务机构分为直播公会和MCN机构两种类型，传统直播公会通常作为直播平台的代理商，MCN机构则主要专营主播的培养与孵化，但随着主播经纪的需求量日益增长，直播公会与MCN机构的区分不再明晰。</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什么是主播？</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主播是指在社交直播活动中提供社交直播服务的个人、法人或其他组织。2024年7月31日，人力资源和社会保障部会同国家市场监督管理总局、国家统计局正式将“网络主播”列为国家新职业。当前，主播群体依据其特色与影响力，可细分为明星红人、网红、领域意见领袖（KOL）、职业主播及素人主播等多个类型。</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什么是用户？</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答：用户是指在社交直播平台注册账号，使用社交直播平台服务的个人、法人和其他组织。</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社交直播与电商直播有什么区别？</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答：社交直播与电商直播主要区别在直播内容、盈利模式和主要合规风险点三个方面。</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在直播内容方面，社交直播重在内容生产，强调内容的娱乐性和互动性，电商直播主要为产品展示和销售。</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在盈利模式方面，社交直播主要通过观众对主播个人魅力或内容的认可从而进行打赏、会员订阅等直接付费行为实现盈利。电商直播主要通过销售商品或服务获得佣金或利润实现盈利，直播作为技术工具及传播渠道，店家通过直播将卖货场景从线下实体店转移至线上直播间。</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在主要合规风险点方面，尽管二者在个人信息保护、网络安全等方面存在共性风险，但电商直播的主要合规风险源于商品和服务本身的质量、安全等问题，而社交直播存在涉嫌网络诈骗、网络洗钱、网络赌博、直播违规打赏等特有的合规风险点。</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但随着网络技术的发展，社交直播与电商直播可能同时存在于同一场直播活动中，两者之间的界限不再泾渭分明。</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社交直播的获利模式主要有哪些？</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答：社交直播的获利模式有多种类型，主要有以下情形：</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一是打赏收入，指用户在直播平台或平台代理商充值获取“虚拟货币”，在观看直播时直接打赏或以此购买虚拟礼物送给主播，由直播平台、直播服务机构和主播多方分成。</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广告收入，指商家或品牌利用社交直播平台作为媒介，向用户展示广告，并依据广告的点击量、转化率等成效指标，向直播平台、直播服务机构与主播支付相应的费用，分为按照投放次数、点击次数、交易次数等多种计价方式。</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三是会员增值服务，主播和用户支付费用成为会员以获得专属特权，包括身份标识、功能优势、视觉特权、内容访问等会员权益。</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四是付费直播，直播间设置入场费，用户支付费用后可解锁单场观看权限或者定期订阅，付费教育、付费问答、明星演唱会、旅游直播、网红互动等是付费直播中常见的类型。</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五是游戏联运，游戏厂商与直播平台或主播合作，利用平台流量和主播影响力在直播间推广游戏，直播平台将游戏推广嵌入直播内容中，主播通过生产相关内容吸引玩家下载或消费游戏，直播平台、主播根据点击率、下载率获取收益分成，并可以通过推荐游戏道具、周边商品增加额外营收。</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六是企业宣传，指企业与直播平台合作，利用直播平台的技术和用户基础，实现了成本效益高的品牌曝光与产品推广，包括企业付费直播、会议宣传增值、数据反馈与分析等服务。</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社交直播有哪些常见的合规风险？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答：社交直播具有九种常见的合规风险领域，包括直播打赏、电信网络诈骗、网络赌博、网络洗钱、网络数据安全管理、不正当竞争风险、未成年人保护、税务管理、广告管理等。</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left="0" w:leftChars="0"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bookmarkStart w:id="2" w:name="_Toc647418059"/>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三、直播行业从业主体资质篇</w:t>
      </w:r>
      <w:bookmarkEnd w:id="2"/>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社交直播平台的资质要求有哪些？</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答：社交直播平台提供社交直播服务应取得相应资质，主要包括取得市场主体登记证书、增值电信业务经营许可证及提供服务所需的相关行政许可等，并依法依规履行备案手续。</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社交直播服务机构的资质要求有哪些？</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答：社交直播服务机构应依法取得相应经营主体资质及行政许可。</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其中，社交直播服务机构同时属于网络表演经纪机构的，应依法取得营业性演出许可证。网络表演经纪人员从事演出经纪活动，应依法取得相应的资格证书。</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社交直播是否属于网络表演？</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答：网络表演是指以网络表演者以现场进行的文艺表演活动等为主要内容，通过互联网、移动通讯网、移动互联网等信息网络，实时传播或者以音视频形式上载传播而形成的互联网文化产品。</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根据文化和旅游部相关文件，社交直播中的秀场直播属于典型的网络表演。</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主播直播是否有从业资质的要求？</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答：主播开展互联网新闻信息直播服务的，应依法取得互联网新闻信息服务资质并在许可范围内提供服务。</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对于需要较高专业水平（如医疗卫生、财经金融、法律、教育等）的直播内容，主播应取得相应执业资质，并向社交直播平台进行执业资质报备，社交直播平台应对主播进行资质审核及备案。</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left="0" w:leftChars="0"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bookmarkStart w:id="3" w:name="_Toc2003161911"/>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四、实名认证篇</w:t>
      </w:r>
      <w:bookmarkEnd w:id="3"/>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用户观看直播是否需要实名认证或人脸识别？</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答：根据《互联网用户账号信息管理规定》《移动互联网应用程序信息服务管理规定（2022）》规定，直播用户注册用户账号应当依法提供真实身份信息进行认证，存在两种情形。</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一是直播用户不注册用户账号，仅通过“游客模式”简单体验平台基本功能的，无需实名验证或人脸识别。</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二是直播用户注册用户账号后，应当遵循“后台实名、前台自愿”的原则，应当提供移动电话号码、身份证件号码或者统一社会信用代码等真实身份信息进行认证，并未要求进行人脸识别。</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主播开播是否需要实名认证或人脸识别？</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根据《网络主播行为规范》，主播从事直播活动应当依法实名制注册账号，配合社交直播平台提供真实有效的身份或机构证明信息进行实名注册，同时规范使用账号名称。此外，尽管法律没有强制要求主播人脸识别，头部平台通常自行要求主播注册账户、开播时进行人脸识别核验，以保障实名制的有效落实。</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用户使用打赏功能是否需要实名认证或人脸识别？</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根据国家广播电视总局《关于加强网络秀场直播和电商直播管理的通知》，我国对直播打赏施行强制实名制管理，要求平台设置未实名制注册的用户不得使用打赏功能；允许平台对打赏用户进行实名验证、人脸识别、人工审核等，确保实名制要求落到实处。</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left="0" w:leftChars="0"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bookmarkStart w:id="4" w:name="_Toc1041104158"/>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五、主播管理篇</w:t>
      </w:r>
      <w:bookmarkEnd w:id="4"/>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主播与直播服务机构间有哪些常见的关系模式？</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答：主播与直播服务机构间存在三种常见的关系模式。</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一是劳动关系，指直播服务机构与主播之间构成管理、从属关系，主播为直播服务机构提供劳动，直播服务机构向主播支付工资、奖金等报酬，双方之间存在较强人格、经济、组织从属特征。</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二是委托关系，指直播服务机构委托主播参加直播活动，或主播委托直播服务机构管理和运营直播账号等。</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三是合作关系，指直播服务机构与主播之间基于平等互利协商确定双方权利义务，建立商事合作关系，主要以约定分成方式进行收益分配。</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主播与直播服务机构间通常签订哪种合同？</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答：目前行业内，只有少部分直播服务机构会与自己培养的主播签订劳动合同，建立明确、直接的劳动关系。</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大部分直播服务机构同主播签订演艺经纪合同、合作协议等，上述合同均不是我国民法典明确列举的有名合同，司法实践通常将其认定为“综合性合同”，兼具委托、行纪、居间等多重法律关系。</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主播与直播服务机构间签订合同时应当着重注意哪些条款？</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答：主播应当着重注意收入分成、权利义务、试用期与合作年限、账号归属、知识产权归属、违约金、竞业限制、保密义务、合同解除、争议管辖等条款。</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合同约定主播解约的天价违约金，是否合理？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答：违约金条款是指按照当事人的约定或者法律规定，一方当事人违约的，应当向另一方支付违约金。</w:t>
      </w:r>
      <w:r>
        <w:rPr>
          <w:rFonts w:hint="eastAsia" w:ascii="Times New Roman" w:hAnsi="Times New Roman" w:eastAsia="仿宋_GB2312" w:cs="仿宋_GB2312"/>
          <w:b w:val="0"/>
          <w:bCs w:val="0"/>
          <w:i w:val="0"/>
          <w:iCs w:val="0"/>
          <w:caps w:val="0"/>
          <w:color w:val="0D0D0D" w:themeColor="text1" w:themeTint="F2"/>
          <w:spacing w:val="0"/>
          <w:kern w:val="2"/>
          <w:sz w:val="32"/>
          <w:szCs w:val="21"/>
          <w:highlight w:val="none"/>
          <w:u w:color="000000"/>
          <w:shd w:val="clear"/>
          <w:vertAlign w:val="baseline"/>
          <w:lang w:val="en-US" w:eastAsia="zh-CN" w:bidi="ar-SA"/>
          <w14:textFill>
            <w14:solidFill>
              <w14:schemeClr w14:val="tx1">
                <w14:lumMod w14:val="95000"/>
                <w14:lumOff w14:val="5000"/>
              </w14:schemeClr>
            </w14:solidFill>
          </w14:textFill>
        </w:rPr>
        <w:t>《中华人民共和国民法典》第五百八十五</w:t>
      </w:r>
      <w:bookmarkStart w:id="5" w:name="tiao_585_kuan_1"/>
      <w:bookmarkEnd w:id="5"/>
      <w:r>
        <w:rPr>
          <w:rFonts w:hint="eastAsia" w:ascii="Times New Roman" w:hAnsi="Times New Roman" w:eastAsia="仿宋_GB2312" w:cs="仿宋_GB2312"/>
          <w:b w:val="0"/>
          <w:bCs w:val="0"/>
          <w:i w:val="0"/>
          <w:iCs w:val="0"/>
          <w:caps w:val="0"/>
          <w:color w:val="0D0D0D" w:themeColor="text1" w:themeTint="F2"/>
          <w:spacing w:val="0"/>
          <w:kern w:val="2"/>
          <w:sz w:val="32"/>
          <w:szCs w:val="21"/>
          <w:highlight w:val="none"/>
          <w:u w:color="000000"/>
          <w:shd w:val="clear"/>
          <w:vertAlign w:val="baseline"/>
          <w:lang w:val="en-US" w:eastAsia="zh-CN" w:bidi="ar-SA"/>
          <w14:textFill>
            <w14:solidFill>
              <w14:schemeClr w14:val="tx1">
                <w14:lumMod w14:val="95000"/>
                <w14:lumOff w14:val="5000"/>
              </w14:schemeClr>
            </w14:solidFill>
          </w14:textFill>
        </w:rPr>
        <w:t>条第二款规定“</w:t>
      </w:r>
      <w:bookmarkStart w:id="6" w:name="tiao_585_kuan_2"/>
      <w:bookmarkEnd w:id="6"/>
      <w:r>
        <w:rPr>
          <w:rFonts w:hint="eastAsia" w:ascii="Times New Roman" w:hAnsi="Times New Roman" w:eastAsia="仿宋_GB2312" w:cs="仿宋_GB2312"/>
          <w:i w:val="0"/>
          <w:iCs w:val="0"/>
          <w:caps w:val="0"/>
          <w:color w:val="0D0D0D" w:themeColor="text1" w:themeTint="F2"/>
          <w:spacing w:val="0"/>
          <w:kern w:val="2"/>
          <w:sz w:val="32"/>
          <w:szCs w:val="21"/>
          <w:highlight w:val="none"/>
          <w:u w:color="000000"/>
          <w:shd w:val="clear"/>
          <w:vertAlign w:val="baseline"/>
          <w:lang w:val="en-US" w:eastAsia="zh-CN" w:bidi="ar-SA"/>
          <w14:textFill>
            <w14:solidFill>
              <w14:schemeClr w14:val="tx1">
                <w14:lumMod w14:val="95000"/>
                <w14:lumOff w14:val="5000"/>
              </w14:schemeClr>
            </w14:solidFill>
          </w14:textFill>
        </w:rPr>
        <w:t>约定的违约金低于造成的损失的，人民法院或者仲裁机构可以根据当事人的请求予以增加；约定的违约金过分高于造成的损失的，人民法院或者仲裁机构可以根据当事人的请求予以适当减少。”同时，</w:t>
      </w:r>
      <w:r>
        <w:rPr>
          <w:rFonts w:hint="default" w:ascii="Arial" w:hAnsi="Arial" w:eastAsia="Arial" w:cs="Arial"/>
          <w:i w:val="0"/>
          <w:iCs w:val="0"/>
          <w:caps w:val="0"/>
          <w:color w:val="218FC4"/>
          <w:spacing w:val="0"/>
          <w:kern w:val="0"/>
          <w:sz w:val="0"/>
          <w:szCs w:val="0"/>
          <w:u w:val="none"/>
          <w:shd w:val="clear" w:fill="FFFFFF"/>
          <w:lang w:val="en-US" w:eastAsia="zh-CN" w:bidi="ar"/>
        </w:rPr>
        <w:fldChar w:fldCharType="begin"/>
      </w:r>
      <w:r>
        <w:rPr>
          <w:rFonts w:hint="default" w:ascii="Arial" w:hAnsi="Arial" w:eastAsia="Arial" w:cs="Arial"/>
          <w:i w:val="0"/>
          <w:iCs w:val="0"/>
          <w:caps w:val="0"/>
          <w:color w:val="218FC4"/>
          <w:spacing w:val="0"/>
          <w:kern w:val="0"/>
          <w:sz w:val="0"/>
          <w:szCs w:val="0"/>
          <w:u w:val="none"/>
          <w:shd w:val="clear" w:fill="FFFFFF"/>
          <w:lang w:val="en-US" w:eastAsia="zh-CN" w:bidi="ar"/>
        </w:rPr>
        <w:instrText xml:space="preserve"> HYPERLINK "javascript:void(0);" </w:instrText>
      </w:r>
      <w:r>
        <w:rPr>
          <w:rFonts w:hint="default" w:ascii="Arial" w:hAnsi="Arial" w:eastAsia="Arial" w:cs="Arial"/>
          <w:i w:val="0"/>
          <w:iCs w:val="0"/>
          <w:caps w:val="0"/>
          <w:color w:val="218FC4"/>
          <w:spacing w:val="0"/>
          <w:kern w:val="0"/>
          <w:sz w:val="0"/>
          <w:szCs w:val="0"/>
          <w:u w:val="none"/>
          <w:shd w:val="clear" w:fill="FFFFFF"/>
          <w:lang w:val="en-US" w:eastAsia="zh-CN" w:bidi="ar"/>
        </w:rPr>
        <w:fldChar w:fldCharType="separate"/>
      </w:r>
      <w:r>
        <w:rPr>
          <w:rFonts w:hint="default" w:ascii="Arial" w:hAnsi="Arial" w:eastAsia="Arial" w:cs="Arial"/>
          <w:i w:val="0"/>
          <w:iCs w:val="0"/>
          <w:caps w:val="0"/>
          <w:color w:val="218FC4"/>
          <w:spacing w:val="0"/>
          <w:kern w:val="0"/>
          <w:sz w:val="0"/>
          <w:szCs w:val="0"/>
          <w:u w:val="none"/>
          <w:shd w:val="clear" w:fill="FFFFFF"/>
          <w:lang w:val="en-US" w:eastAsia="zh-CN" w:bidi="ar"/>
        </w:rPr>
        <w:fldChar w:fldCharType="end"/>
      </w:r>
      <w:r>
        <w:rPr>
          <w:rFonts w:hint="eastAsia" w:ascii="Arial" w:hAnsi="Arial" w:eastAsia="Arial" w:cs="Arial"/>
          <w:i w:val="0"/>
          <w:iCs w:val="0"/>
          <w:caps w:val="0"/>
          <w:color w:val="218FC4"/>
          <w:spacing w:val="0"/>
          <w:kern w:val="0"/>
          <w:sz w:val="0"/>
          <w:szCs w:val="0"/>
          <w:u w:val="none"/>
          <w:shd w:val="clear" w:fill="FFFFFF"/>
          <w:lang w:val="en-US" w:eastAsia="zh-CN" w:bidi="ar"/>
        </w:rPr>
        <w:t>同时，</w:t>
      </w: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根据最高人民法院指导案例，一般会综合考虑合同履行期间、履行情况、主播与直播服务机构的过错程度、直播服务机构前期投入、直播服务机构预期收入、主播在合同履行期间的实际收益及支付能力等因素，根据诚信原则和公平原则，酌情调整违约金数额。</w:t>
      </w:r>
      <w:r>
        <w:rPr>
          <w:rFonts w:hint="eastAsia" w:ascii="Times New Roman" w:hAnsi="Times New Roman" w:eastAsia="仿宋_GB2312" w:cs="仿宋_GB2312"/>
          <w:color w:val="0D0D0D" w:themeColor="text1" w:themeTint="F2"/>
          <w:sz w:val="32"/>
          <w:szCs w:val="21"/>
          <w:highlight w:val="none"/>
          <w:u w:color="000000"/>
          <w:lang w:val="en-US" w:eastAsia="zh-CN"/>
          <w14:textFill>
            <w14:solidFill>
              <w14:schemeClr w14:val="tx1">
                <w14:lumMod w14:val="95000"/>
                <w14:lumOff w14:val="5000"/>
              </w14:schemeClr>
            </w14:solidFill>
          </w14:textFill>
        </w:rPr>
        <w:t>在司法实践中，法院判断违约金是否“过分高于”损失时，并非简单否定条款效力，而是会综合考量多种因素，主要包括：机构为培养主播已投入的实际成本（如培训费、推广资源）、主播在合同履行期间的实际收益、主播的违约过错程度以及机构的预期利益损失等。因此，设置与机构投入和主播潜在收益明显不匹配的天价违约金条款，存在被司法调整的风险。</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主播与直播服务机构间合同能否约定竞业限制条款？</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答：竞业限制条款是指要求主播在与直播服务机构间合同终止后的一定时间内，不得从事同类型直播的条款。《中华人民共和国劳动合同法》第二十三条规定，用人单位可以同劳动者约定竞业限制条款。</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若主播与直播服务机构间签订劳动合同，可以约定竞业限制条款，并应当约定按月给予主播经济补偿。主播需关注经济补偿是否合理，可以参考个人月直播平均收入；并注意不得违反竞业限制义务，否则需要按照合同约定支付相应的违约金。</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若主播与直播服务机构不构成劳动关系，双方间竞业限制条款的效力则存在争议。有效说主张法无禁止即可为，非劳动合同可以约定竞业限制条款，除非竞业限制条款不合理加重主播责任、限制主播主要权利，属于无效的格式合同。无效说主张只有劳动合同才可以约定竞业限制条款，其他合同约定无效。</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主播与直播服务机构间合同能否约定直播账号的归属？</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答：直播账号作为主播同用户互动的媒介，账号附属的“粉丝”数量与黏性、点击率等具有经济价值，构成网络虚拟财产，兼具人身属性与财产属性。</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直播服务机构在培育主播时为账号运营投入大量资金与资源扶持，通常于合同中明确约定主播离职后，由直播服务机构持有直播账号。根据公开查询的司法判例，一般会综合考虑合同约定、实际注册人、贡献程度、使用、管理和收益等实际情况，在尊重双方当事人约定的基础上，权衡账号的经济属性和人身属性，秉持诚实守信、物尽其用、公平正义等原则，合理确定账号的归属。</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主播与直播服务机构如何预防通用合同中格式条款引发的风险？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出于便捷、高效等考虑，直播服务机构与主播签订合同时，通常直接使用机构通用的合同文本。一旦产生纠纷，主播常常以通用文本无法协商调整且明显不公平，主张违约金、竞业限制等条款构成格式条款而无效。</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为避免上述风险，主播在签约时应当着重关注违约金、竞业限制、收入分成等核心条款，并及时要求直播服务机构解释说明。直播服务机构应当基于公平合理、诚实信用原则制定通用合同文本，签约时可采用字体加粗、下划线等足以引起主播注意的方式对主要条款做特殊标识，并主动向主播提示、说明。</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left="0" w:leftChars="0"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bookmarkStart w:id="7" w:name="_Toc140827750"/>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六、内容规范篇</w:t>
      </w:r>
      <w:bookmarkEnd w:id="7"/>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监管部门对直播内容有哪些监管要求？</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社交直播以内容生产为核心，直播内容是监管部门的主要监管对象。监管部门通常对违法违规的直播内容划分为违法信息、涉政信息、低俗信息三类。其中，违法、涉政信息数量相对较少，且认定标准明确，监管部门严格按照政策要求监管。低俗信息则成为合规的重灾区，主播发布低俗信息博取流量的行为屡禁不止，且认定标准不甚清晰为监管带来难度。</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此外，我国《网络信息内容生态治理规定》《网络主播行为规范》等相关文件对鼓励主播发布、禁止主播发布的内容均有明确规定。《广州市社交直播行业合规指引》整合相关要求，制定主播直播内容规范、行为规范等相关条款，可供查询。</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监管部门对直播内容采取哪些监管手段？</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答：一是处理违法线索，违法线索主要来源于另案摸排的涉直播违法线索，同时处理群众通过中央网信办（国家互联网信息办公室）违法和不良信息举报中心（12377.cn）等渠道提供的举报线索。</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二是主动开展检查工作，2021年至今，国家互联网信息办公室多项清朗专项行动涉社交直播行业，例如2022年“打击网络直播、短视频领域乱象”行动、“MCN机构信息内容乱象整治”行动等。</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主播能否可以采用假人设、假剧本进行直播？</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国家互联网信息办公室在2024年“清朗·网络直播领域虚假和低俗乱象整治”专项行动中，重点整治编造虚假场景人设行为，包括利用未成年人、残障人士、孤寡老人等形象吸粉引流；摆拍编造虚假社会热点，浪费公共资源。</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同时，头部平台同样开始整治虚假人设直播间，例如某音通过夸张、虚假人设，博取用户信任，导致用户遭受经济与情感损失的，采取禁止管制、封禁账号等措施。</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主播唱歌跳舞构成“软色情”将要承担哪些责任？</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答：根据《网络信息内容生态治理规定》《网络主播行为规范》等规定，主播的服饰妆容、语言行为、直播间布景等带有性暗示、性挑逗等易使人产生性联想的信息，即构成“软色情”。</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现阶段，监管部门、行业协会严厉打击“软色情”直播行为，问题严重且多次违规的主播将被禁播，并纳入主播“黑名单”，不得通过更换账号或平台的方式复播；构成犯罪的，需要承担刑事责任。例如，中国演出行业协会网络表演（直播）分会自2018年开始开展网络主播黑名单工作，截至2024年已发布第十批网络主播警示名单，列入黑名单的主播被禁止注册和直播，封禁期限为五年。</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直播平台应如何应对直播内容合规风险？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一是建立直播内容审核机制。根据《互联网直播服务管理规定》，直播平台应当根据直播内容、主播账号规模等要素进行分级分类管理，对图文、视频、音频等直播内容加注或播报平台标识信息；涉及互联网新闻信息直播及其互动内容的，实施先审后发管理。</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二是制定并公开直播平台内部规则，向主播明确禁止、限制直播的内容清单。</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三是及时阻断违法违规内容的传播。根据《互联网直播服务管理规定》，基于人工审查、AI审查等手段，直播平台一旦发现违法违规内容，应当依法立即停止服务，并采取处置措施。</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四是保存有关记录，并立即向主管部门报告。</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left="0" w:leftChars="0"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bookmarkStart w:id="8" w:name="_Toc365015256"/>
      <w:r>
        <w:rPr>
          <w:rFonts w:hint="eastAsia"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七、</w:t>
      </w:r>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社交直播场景合规篇</w:t>
      </w:r>
      <w:bookmarkEnd w:id="8"/>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关于游戏直播，有哪些合规提示？</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答：根据《关于加强网络视听节目平台游戏直播管理的通知》相关规定，对社交直播平台做如下两点合规提示：</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一是不得传播违规游戏，不得直播未经主管部门批准的网络游戏，不得通过直播间等形式为各类平台的违规游戏内容进行引流。</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应加强游戏直播内容播出管理，应从内容设置、宣传互动等方面严格把关，加强对游戏直播节目的管理，切实把好导向关、内容关、宣传关，建立健全游戏直播节目相关的信息发布、跟帖评论、应急处置等管理制度，完善节目监看和舆情监测机制。</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关于健康直播，有哪些合规提示？</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答：我国并不禁止符合条件的主播在直播间分享医学知识、诊疗过程、治疗方法、用药方法、养生理念等内容，但主播从事健康直播应当注意如下三点：</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一是主播从事健康直播应当获取相应从业资格，不得冒充医疗卫生领域专业人员。</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主播不得变相发布医疗、药品、医疗器械、保健食品等广告。根据卫健委等十四个部门联合发布的《关于印发2024年纠正医药购销领域和医疗服务中不正之风工作要点的通知》，我国加大对涉医网络直播带货、信息内容、传播秩序等的监管力度。重点打击违规变相发布医疗、药品、医疗器械等广告，以及散播涉医谣言等违法违规行为。</w:t>
      </w:r>
    </w:p>
    <w:p>
      <w:pPr>
        <w:numPr>
          <w:ilvl w:val="0"/>
          <w:numId w:val="0"/>
        </w:numPr>
        <w:snapToGrid w:val="0"/>
        <w:spacing w:before="157" w:beforeLines="50" w:after="157" w:afterLines="50" w:line="560" w:lineRule="exact"/>
        <w:ind w:firstLine="640" w:firstLineChars="200"/>
        <w:rPr>
          <w:rFonts w:hint="default"/>
          <w:lang w:val="en-US" w:eastAsia="zh-CN"/>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三是主播应当遵守相关医疗法规与行业职业道德规范。根据中央网信办于2024年8月1日部署开展“清朗·网络直播领域虚假和低俗乱象整治”，主播不得宣传“伪科普”“伪知识”混淆视听。</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关于餐饮直播，有哪些合规提示？</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答：在餐饮直播领域，主播打着“大胃王”旗号进行假吃、催吐等现象普遍，带来浪费粮食的不良价值引导。</w:t>
      </w:r>
    </w:p>
    <w:p>
      <w:pPr>
        <w:numPr>
          <w:ilvl w:val="0"/>
          <w:numId w:val="0"/>
        </w:numPr>
        <w:snapToGrid w:val="0"/>
        <w:spacing w:before="157" w:beforeLines="50" w:after="157" w:afterLines="50" w:line="560" w:lineRule="exact"/>
        <w:ind w:firstLine="640" w:firstLineChars="200"/>
        <w:rPr>
          <w:rFonts w:hint="default"/>
          <w:lang w:val="en-US" w:eastAsia="zh-CN"/>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根据《中华人民共和国反食品浪费法》相关规定，禁止主播制作、发布、传播宣扬量大多吃、暴饮暴食等浪费食品的音视频节目。同时，建议直播平台在平台规则中明确规定，对通过假吃、催吐等方式博取眼球的账号，采取删除作品、关停直播、封禁账号的处罚。</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关于金融科普直播，有哪些合规提示？</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答：金融科普直播指主播通过直播间围绕金融相关知识（包括但不限于：股票、债券、基金、银行、保险、信托等）进行科普讲解。</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根据《证券投资顾问业务暂行规定》，开展证券投资咨询直播的主播应取得证券投资顾问从业资格。同时，提示相关主播不得通过直播平台向公众推荐股票或暗示推荐个股；不应预测股市行情、宣传并出售投资服务；不应运用部分客户成功案例、展示客户称赞截图、个股过往业绩等进行展示宣传，而不进行风险提示；不得夸大、误导性宣传以及变相承诺收益，</w:t>
      </w:r>
      <w:r>
        <w:rPr>
          <w:rFonts w:hint="eastAsia" w:ascii="仿宋_GB2312" w:hAnsi="仿宋_GB2312" w:eastAsia="仿宋_GB2312" w:cs="仿宋_GB2312"/>
          <w:color w:val="auto"/>
          <w:sz w:val="32"/>
          <w:szCs w:val="32"/>
          <w:highlight w:val="none"/>
        </w:rPr>
        <w:t>不</w:t>
      </w:r>
      <w:r>
        <w:rPr>
          <w:rFonts w:hint="eastAsia" w:ascii="仿宋_GB2312" w:hAnsi="仿宋_GB2312" w:eastAsia="仿宋_GB2312" w:cs="仿宋_GB2312"/>
          <w:color w:val="auto"/>
          <w:sz w:val="32"/>
          <w:szCs w:val="32"/>
          <w:highlight w:val="none"/>
          <w:lang w:eastAsia="zh-CN"/>
        </w:rPr>
        <w:t>得代客户作出投资决策</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国家互联网信息办公室于2024年12月11日发布公告打击“非法推股”等金融乱象，会同相关部门处置一批在抖音、快手、微博、微信等平台上从事非法荐股、非法金融中介等活动的账号，清理金融领域引流类及诱导性违规信息，加大对无资质从事金融相关业务的网站及账号的处置处罚力度。</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关于体育直播，有哪些合规提示？</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答：直播平台及主播在开展互动式体育赛事直播过程中，应尊重他人知识产权和商业权益，在进行体育赛事直播时，应取得有权方对赛事直播的授权，在授权范围内开展直播活动。</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同时，根据最高人民法院发布典型案例，直播平台及主播未经授权通过“直播浏览器+加框链接+主播互动”等方式嵌套他人网页使用其赛事节目资源，开展主播“陪伴式”体育赛事直播活动，可能构成不正当竞争。</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bookmarkStart w:id="9" w:name="_Toc1598111760"/>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八、直播违规打赏篇</w:t>
      </w:r>
      <w:bookmarkEnd w:id="9"/>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用户利用夫妻共同财产打赏，不知情的另一方能否主张退回？</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最高人民法院关于适用〈中华人民共和国民法典〉婚姻家庭编的解释（二）》自2025年2月1日起施行，其第六条规定，夫妻一方未经另一方同意，利用夫妻共同财产打赏，数额明显超出其家庭一般消费水平，严重损害夫妻共同财产利益的，认定为“挥霍”，打赏一方存在被判决在分割夫妻共同财产时少分或不分的可能性。</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未成年用户用父母账号打赏，父母能否主张退回？</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答：我国明确禁止未成年人使用直播打赏功能，但未成年人用父母账号进行大额打赏的新闻层出不穷，不乏家长通过诉讼方式向直播平台或主播要求返还打赏的司法案例。</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《最高人民法院关于为促进消费提供司法服务和保障的意见》明确规定，直播平台违反法律规定接受未成年人直播打赏的，消费者请求返还打赏费的，人民法院应当依法支持。</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此外，尽管我国为直播平台设置了较强的退款义务，但父母对未成年人具有法定监护义务；若因父母未尽到监管义务，默许或放任未成年人打赏后重复申请退款，司法实践中通常仅判决直播平台退还部分打赏金额。</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直播平台能够采取哪些措施规避打赏产生的风险？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答：根据国家互联网信息办公室等七部门于2021年2月9日联合发布的《关于加强网络直播规范管理工作的指导意见》，直播平台应当通过事先建立相关机制的方式规避打赏引发的风险。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一是建立直播打赏管理规则，明确平台向用户提供的打赏服务为信息和娱乐的消费服务，应对单个虚拟消费品、单次打赏额度合理设置上限，对单日打赏额度累计触发相应阈值的用户进行消费提醒，设置打赏冷静期和延时到账期，防止出现明显超出家庭一般消费水平的打赏，严重损害家庭财产利益。</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二是建立未成年人打赏保护机制，禁止未成年人充值打赏。为未成年人和限制民事行为能力人打赏返还建立专门处置通道，对未成年人冒用成年人账号打赏的，核查属实后须按规定办理退款。</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bookmarkStart w:id="10" w:name="_Toc886377291"/>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九、网络诈骗篇</w:t>
      </w:r>
      <w:bookmarkEnd w:id="10"/>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社交直播活动在什么情况下可能涉嫌电信网络诈骗？</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在社交直播的强“社交”属性下，平台与主播不乏通过建立亲密的社交关系，骗取用户信任，引导用户在线上平台充值、打赏、送礼物。根据最高人民检察院《检察日报》报道，一些无良直播公会以“文化传媒公司”等名义与主播签订限制离职等具有排他性条款的合同，形成从招募、培训、管理与利用直播实施诈骗的黑灰产业链。</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直播平台应当采取哪些措施反电信网络诈骗？</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根据《中华人民共和国反电信网络诈骗法》相关规定，直播平台应当落实如下措施：</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一是直播平台应当严格落实实名制要求，用户不提供真实身份信息的，不得提供直播服务。同时，对监测识别的涉诈异常账号应当重新核验，根据国家有关规定采取限制功能、暂停服务等处置措施；根据公安机关、电信主管部门要求，对涉案电话卡、涉诈异常电话卡所关联注册的有关互联网账号进行核验，根据风险情况，采取限期改正、限制功能、暂停使用、关闭账号、禁止重新注册等处置措施。</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社交直播平台应落实国家有关规定确定的反电信网络诈骗内部控制机制，记录并留存所提供相应服务的日志信息，对涉诈直播账号及其他电信网络诈骗信息、活动进行监测识别和处置，为查处电信网络诈骗犯罪提供技术支持和协助，按规定移送有关违法犯罪线索、风险信息。</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bookmarkStart w:id="11" w:name="_Toc249070598"/>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十、网络赌博篇</w:t>
      </w:r>
      <w:bookmarkEnd w:id="11"/>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直播间有哪些常见的概率性游戏？</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答：概率性游戏是社交直播平台的常见玩法，主播在直播间设置抽盲盒、开宝箱等概率性游戏，用户充值获取平台的虚拟货币以参与抽奖游戏，有机会获得价值不等的虚拟货币或礼物。</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用户在直播间玩概率性游戏，主播、用户与直播平台可能面临什么风险？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概率性游戏在网络中比较常见，通常属于正当的娱乐方式。但概率性游戏明显具备如下特征时存在涉嫌赌博的可能性：一是以小博大，用户投入较少的虚拟货币可能获得翻倍的高价值礼物。二是支持资金的双向流转与变现，平台允许用户将游戏获取的高价值礼物，回兑为人民币。一旦同时满足上述两种条件，涉事主播和相关平台则可能涉嫌开设赌场罪，用户也可能因为涉及参与赌博而遭受行政处罚甚至刑事处罚。</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直播平台可以采取哪些措施规避概率性游戏引发的相关风险？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答：一是禁止资金双向流转。直播平台可以设置内部规则，通过概率性游戏获取的虚拟货币仅能够在平台内流转，不得回兑为人民币。</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二是谨慎设计概率性游戏的玩法规则，并公示规则；并在直播间设置明显标识，对直播用户进行反赌博风险提示。</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bookmarkStart w:id="12" w:name="_Toc683912583"/>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十一、网络洗钱篇</w:t>
      </w:r>
      <w:bookmarkEnd w:id="12"/>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社交直播活动在什么情况下可能涉嫌洗钱？</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答：最高人民法院、最高人民检察院于2024年8月19日发布的《关于办理洗钱刑事案件适用法律若干问题的解释》，明确通过虚拟资产交易列为洗钱方式。</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洗钱的风险普遍发生于“打赏回流”环节。直播平台、主播与黑灰产业形成新型产业链，不法分子将违法所得兑换为平台的虚拟货币，通过打赏的方式转换为主播的“合法”财产，主播通过私下交易另行向不法分子退还打赏收入，并获得一定分成或佣金。在这种场景下，主播、直播平台、直播服务机构等可能涉嫌洗钱罪、掩饰、隐瞒犯罪所得罪及帮助信息网络犯罪活动罪。</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上海市公安局于2023年侦破全国首例利用网络直播打赏实施洗钱犯罪系列案件，揭露基于打赏回流已经产生新型职业“币商”，此类主体并非社交直播行业从业主体，因专职倒卖、代充平台的虚拟货币，参与至刑事犯罪的上下游。</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直播平台应当如何规避洗钱风险？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答：一是应当严格管控资金的不正当流通行为，例如通过约定返现的方式吸引大额直播打赏、以低于平台定价大量购入或出售充值币等虚拟资产。</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二是设置内部规则限制打赏金额与频次，对行为异常的账户进行管控，包括但不限于禁封打赏功能等。</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三是不得明知打赏钱款是犯罪所得，仍在收取后通过提现、转账等方式洗兑，为犯罪嫌疑人清洗和转移赃款，并从中收取佣金或参与分成。</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十二、数据、算法安全与个人信息保护篇</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直播平台应当如何注意个人信息保护？</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答：一是应当严格贯彻告知同意原则，明确告知收集目的、使用范围和处理方式，并取得用户的明确同意。</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二是加强用户权利保障，平台应当确保用户享有知情权、决定权、删除权等多项权利，以便用户查询、更正和删除其个人信息。</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三是加强信息安全和隐私保护，应采取必要的技术和管理措施，确保收集、存储、使用和处理的个人信息安全；对于敏感个人信息的处理，确保在获得用户明确同意的前提下进行处理，并采取更严格的保护措施。</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直播平台利用直播数据刻画用户画像，根据偏好推送信息，存在什么风险？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答：关于用户数据处理，直播平台常见的应用手段为通过算法刻画用户人物画像、推演兴趣偏好，为其推送相关榜单或主播实现引流与固流。</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随着《关于加强互联网信息服务算法综合治理的指导意见》《互联网信息服务算法推荐管理规定》等相继出台，国家互联网信息办公室联合通信管理局等四部门于2024年11月24日联合发布《关于开展“清朗·网络平台算法典型问题治理”专项行动的通知》，其中明确禁止直播平台制造“信息茧房”、诱导沉迷，要求平台不得通过强制要求用户选择兴趣标签、超范围收集用户个人信息等方式推送高度同质化内容。</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bookmarkStart w:id="13" w:name="_Toc1186303737"/>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十三、不正当竞争篇</w:t>
      </w:r>
      <w:bookmarkEnd w:id="13"/>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直播平台的哪些行为可能构成不正当竞争？</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国家市场监督管理总局发布的《网络反不正当竞争暂行规定》已于2024年9月1日生效，除集中整治《中华人民共和国反不正当竞争法》规定的虚假宣传等传统不正当竞争行为外，第七条至第二十二条明确列举新型网络不正当竞争行为的类型与构成要件，例如恶意刷单、虚假刷榜、屏蔽干扰信息等。</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未来，直播平台利用技术手段进行流量挟持、干扰、恶意不兼容、插入链接、强制跳转、强迫卸载、恶意不兼容等行为都可能构成不正当竞争行为，可能面临高额罚款。</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bookmarkStart w:id="14" w:name="_Toc968729011"/>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十四、知识产权保护篇</w:t>
      </w:r>
      <w:bookmarkEnd w:id="14"/>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主播在直播间玩游戏，存在什么风险？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一是存在侵犯著作权的风险。根据著作权相关法律法规，游戏系创作作品，其中的程序代码、游戏界面、图像、音效、角色、故事情节等均受著作权保护，著作权归属于游戏开发商。主播未经授权在直播间传输、剪辑或编辑游戏画面、解说，都可能构成侵权。</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二是存在侵犯商标权的风险。游戏中的商标和品牌如游戏名称、LOGO等也受保护。未经授权使用这些商标进行直播，可能涉及商标侵权。</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主播在直播间翻唱歌曲，存在什么风险？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答：主播在直播间翻唱歌曲是否构成侵犯著作权，应当重点关注三点要素：</w:t>
      </w:r>
    </w:p>
    <w:p>
      <w:pPr>
        <w:keepNext w:val="0"/>
        <w:keepLines w:val="0"/>
        <w:pageBreakBefore w:val="0"/>
        <w:widowControl w:val="0"/>
        <w:numPr>
          <w:ilvl w:val="-1"/>
          <w:numId w:val="0"/>
        </w:numPr>
        <w:kinsoku/>
        <w:wordWrap/>
        <w:overflowPunct/>
        <w:topLinePunct w:val="0"/>
        <w:autoSpaceDE/>
        <w:autoSpaceDN/>
        <w:bidi w:val="0"/>
        <w:adjustRightInd/>
        <w:snapToGrid w:val="0"/>
        <w:spacing w:before="157" w:beforeLines="50" w:after="157" w:afterLines="50" w:line="560" w:lineRule="exact"/>
        <w:ind w:left="0" w:leftChars="0" w:firstLine="640"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一是翻唱行为是否具有营利目的；二是翻唱行为是否获得权利人的授权；三是未经授权的翻唱行为是否限制在著作权法规定的合理使用的范围内。需要特别注意的是，判断是否具有“营利目的”，不仅看直播间是否直接收费，更关键的是，是否开通了打赏、赠送虚拟礼物等功能。只要存在这类允许用户进行消费并可能为主播带来收益的渠道，该翻唱行为通常就会被认定为具有商业性质，而非个人学习、欣赏的“合理使用”，从而需要获得著作权人的许可。</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主播在直播时侵犯他人知识产权，直播平台需要承担责任吗？</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答：一是直播平台仅为主播的技术服务提供者，主播对直播内容具有自主决定权，只有在其明知或应当知道主播侵权行为时，才需要承担相应责任。</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二是直播平台与主播签订合作协议等合同，平台对直播内容具有控制权，根据平台对直播内容的控制、参与程度承担相应责任。</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直播切片是否涉及知识产权侵权风险？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答：直播切片是实时录制直播界面后进行剪辑、编排形成的视频文件。目前，不少社交网络账号在未取得相关主播授权的情况下，擅自录制、剪辑并发布其直播内容，涉及知识产权争议。</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我国目前尚未对直播切片属于知识产权领域中何种类型的作品进行规定，但大量司法实践已经裁判认定，未经主播授权擅自发布直播切片，构成对主播姓名权、肖像权及声音利益的侵犯，应当依法承担民事责任。</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bookmarkStart w:id="15" w:name="_Toc1354959970"/>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十五、人身权益保护篇</w:t>
      </w:r>
      <w:bookmarkEnd w:id="15"/>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主播在直播间传播虚假信息，存在什么风险？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答：主播缺乏事实依据，在直播间胡乱传播虚假信息，可能存在如下三种风险：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一是散布谣言侵犯他人名誉权的，根据民法典相关规定，需要依法承担公开道歉、恢复名誉、消除影响等民事法律责任。</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二是散布谎报警情、疫情或者以其他方法扰乱公共秩序的，尚不构成犯罪的，依据《中华人民共和国治安管理处罚法》等相关规定，由监管部门给予罚款等行政处罚。</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三是捏造事实侮辱或诽谤他人，构成侮辱罪、诽谤罪的，根据刑法相关规定承担刑事责任。</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主播在直播间自行或引导粉丝谩骂、侮辱他人，存在什么风险？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答：主播在提供网络表演及视听节目服务过程中，引导、放任众多网络用户在直播间内谩骂、侮辱他人，致使他人名誉权遭受侵害的，主播应当依法承担侵权责任。</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主播在公开场合直播，未经允许让他人入镜，存在什么风险？</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firstLine="0" w:firstLineChars="0"/>
        <w:jc w:val="center"/>
        <w:textAlignment w:val="auto"/>
        <w:outlineLvl w:val="0"/>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答：目前，普通人“被直播”的现象日益普遍。即便是在公共场所，公民的肖像权和隐私权也受到保护，即权利人有权决定自身的肖像情况被他人知悉或不知悉。</w:t>
      </w:r>
      <w:bookmarkStart w:id="16" w:name="_Toc895623002"/>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需要明确的是，并非所有“入镜”行为均构成侵权。如果路人仅作为公共环境的背景、短暂且无法清晰识别地出现在画面中，通常属于合理范围；但如果主播将镜头长时间、可识别地对准特定路人进行拍摄或互动，形成画面主要内容，则极有可能构成对他人肖像权、隐私权的侵犯。</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十六、税务管理篇</w:t>
      </w:r>
      <w:bookmarkEnd w:id="16"/>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主播成立个人工作室，应当如何纳税？</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主播成立个人工作室，应关注工作室性质。个人工作室若注册为个人独资企业，应按税法有关规定缴纳企业所得税等；若注册为个体工商户，应按照国家有关规定设置会计账簿，按照个体工商户有关规定缴纳个人所得税、增值税、附加税等。</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主播的直播收入应当如何纳税？</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答：主播应当根据收入构成、与直播平台之间关系进行纳税。若主播与直播平台间构成劳动关系，直播收入为工资，应当按照工资薪金所得缴纳个人所得税。</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若主播与直播平台或直播服务机构间签订委托协议或合作协议，主播获得的佣金收入、打赏分成等收入应当按照劳务报酬所得或偶然所得，适用相应的税目税率。此外，若主播以企业或工作室名义与直播平台、直播服务机构签约，则其直播收入应纳入企业所得或经营所得进行计税。</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直播平台、直播服务机构对主播收入是否具有代扣代缴义务？</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答：若直播平台、直播服务机构与主播签订劳动合同或者事实上构成劳动关系，主播作为其员工，直播平台、直播服务机构应当依法承担直播收入个人所得税的代扣代缴义务。</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支付劳务报酬时，直播平台、直播服务机构能否在合同中约定承担或不承担代扣代缴义务？</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答：根据现行税收监管规范，企业向个人支付劳务报酬，要取得合规的票据入账，要按时申报，要履行预扣预缴个人所得税的义务。</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在主播与直播平台或第三方劳务机构、经纪公司签订合同时，企业有法定的代扣代缴义务，由其代扣代缴主播的个人所得税。因此，通过成立直播“公会”、借助第三方企业或者与主播签订不履行个人所得税代扣代缴义务的免责协议等方式，不能免除企业的法定义务。</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社交直播行业从业主体面临哪些纳税风险？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答：社交直播平台、直播服务机构及主播应重点关注以下九种行为，避免产生相应的违规风险：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一是隐匿收入，通过个人账户收款等方式隐匿收入，未依法申报纳税，少缴个人所得税、增值税等税费。</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二是利用亲属户头拆分实际经营所得，利用亲属账户或关联账户拆分实际经营所得，以逃避纳税。</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三是虚假申报，通过虚假申报手段少缴税款。</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四是将劳务报酬所得转换为经营所得，通过违规套用核定征收方式少缴个人所得税，将网络直播取得的劳务报酬所得转换为经营所得进行虚假申报。</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五是未依法履行代扣代缴义务，直播平台、直播服务机构未依法履行个人所得税代扣代缴义务。</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六是转嫁或逃避个人所得税代扣代缴义务，通过成立公会、借助第三方企业或者与主播签订不履行个人所得税代扣代缴义务的免责协议等方式，转嫁或逃避个人所得税代扣代缴义务。</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七是违规享受税收优惠，以所谓变通的方式享受税收优惠。</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八是未规范委托代征、代开发票等税收管理，直播平台和相关第三方企业未切实规范委托代征、代开发票等税收管理。</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九是未建立或落实相关财税制度要求，主播开办的企业和个人工作室未按照国家有关规定建立并落实相应的财税制度要求。</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社交直播行业从业主体如何做好财税合规？</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一是厘清主播与直播平台、直播服务机构间的法律关系，需要区分劳动关系、委托关系或合作关系，按照实际法律关系依法纳税。在双方签订合同时，就应明确双方的权利和义务，尤其是收入分配、税务责任等条款，确保合同内容合法合规。</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二是自觉抵制以“阴阳合同”等弄虚作假的方式规避税款缴纳，以实际经济活动的发生金额缴纳税款，确保税务申报的真实性和准确性。</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三是直播平台与直播服务机构应在企业内部建立运行有效的税务合规管理体系，并定期对员工进行合规培训。确保公司合规运行。</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四是定期进行内部财务审计，必要时聘请外部会计师事务所进行审计，确保税务合规。</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bookmarkStart w:id="17" w:name="_Toc1022912791"/>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十七、广告宣传篇</w:t>
      </w:r>
      <w:bookmarkEnd w:id="17"/>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直播平台、主播哪些行为可能构成广告？</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答：直播平台与主播只要进行《中华人民共和国广告法》规定的符合商业广告条件的行为，均有可能构成发布广告。比较典型的情况包括：</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一是直播平台在首页显著位置设置直播预告海报、链接、热门榜单或推荐明星直播等内容，这些行为在性质上可能构成广告行为。</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二是社交直播行业的主播，即便不直接参与商品销售，但其利用自身影响力和形象为商品或服务进行推荐、引流的行为，同样可能被视为广告行为。</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直播平台、主播发布广告应当承担什么义务？</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答：根据《中华人民共和国广告法》规定，直播平台、主播应当对应承担广告发布者、广告经营者或广告代言人的责任和义务。</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具体而言，平台需明确标注“广告”字样，并切实履行作为广告发布者的法律责任与义务，确保广告内容的真实性与合法性。主播应当积极履行广告代言人的责任和义务，确保所推荐内容的真实性，避免误导消费者，维护个人声誉与直播生态的健康发展。</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bookmarkStart w:id="18" w:name="_Toc1488684102"/>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十八、劳动用工管理篇</w:t>
      </w:r>
      <w:bookmarkEnd w:id="18"/>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在未签订劳动合同的情况下，主播与直播平台、直播服务机构是否不能构成劳动关系？</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答：直播行业系新就业形态，主播与直播平台、直播服务机构是否构成劳动关系，需要重点审查双方间的权利义务内容与确定方式。</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具体而言，若平台、机构与主播平等协商确定双方权利义务，以约定分成方式进行收益分配，则不符合确立劳动关系的条件。若主播对个人包装、直播内容、演艺方式、收益分配等没有协商权，双方之间体现出较强人格、经济、组织从属性特征，符合劳动法意义上的劳动管理及从属性特征的，则倾向于认定为事实劳动关系。</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在直播带来的新就业形态下，直播平台与直播服务机构如何做好劳动用工合规？</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答：新就业形态下的劳动用工合规与传统的劳动合规存在不同，主要区别为是否签订劳动合同。对于符合确立劳动关系情形的主播，直播平台或直播服务机构应当依法与主播订立劳动合同。</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直播平台与直播服务机构可以从劳动用工、劳动报酬、休息休假、社会保险等方面入手，学习新业态企业劳动用工的相关法律法规。在区分一般企业劳动用工和新业态企业劳动用工的基础上，建立健全《劳动用工合规管理指引》《劳动用工合规风险清单》《劳动用工合规义务清单》《劳动用工合规手册》等合规管理制度、机制，规范企业劳动用工行为，保障劳动者的合法权益。</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bookmarkStart w:id="19" w:name="_Toc2129214764"/>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十九、未成年人保护篇</w:t>
      </w:r>
      <w:bookmarkEnd w:id="19"/>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未成年人能否注册成为直播平台用户？有什么限制？</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我国未限制未成年人注册成为直播平台用户。因用户注册时需要实名制，部分直播平台已为未成年人提供未成年人保护模式，强制一定年龄的未成年用户直接进入青少年模式且无法自行退出，另一部分征得监护人同意选择是否开启“青少年模式”。青少年保护模式覆盖了时长管理、内容过滤、隐私保护、打赏屏蔽、投诉优先等功能。</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同时，大部分规范的直播平台在注册、登录界面的用户协议、隐私政策中设置明显的未成年人保护条款。建议家长等监护人注意平台的青少年保护条款，开启青少年保护模式。</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未成年人能否注册成为主播？</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我国法律严格限制未成年人直播。根据《中华人民共和国未成年人保护法（2024年修订）》第七十六条的规定，直播平台不得禁止为未满16周岁的未成年人提供主播账号注册服务；为确保“监护人同意”的真实性，防止未成年人冒用或伪造监护人身份，平台在审核环节，应采取必要措施对监护人身份进行验证，例如要求监护人提供身份证明并进行实名认证或人脸识别确认。</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未成年人能否在直播间出镜？</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答：我国严格限制未成年人在直播间出镜。中央精神文明办等四部门联合发布的《关于规范网络直播打赏 加强未成年人保护的意见》明确，</w:t>
      </w:r>
      <w:r>
        <w:rPr>
          <w:rFonts w:hint="eastAsia" w:ascii="Times New Roman" w:hAnsi="Times New Roman" w:eastAsia="仿宋_GB2312" w:cs="仿宋_GB2312"/>
          <w:color w:val="0D0D0D" w:themeColor="text1" w:themeTint="F2"/>
          <w:sz w:val="32"/>
          <w:szCs w:val="21"/>
          <w:highlight w:val="none"/>
          <w:u w:color="000000"/>
          <w14:textFill>
            <w14:solidFill>
              <w14:schemeClr w14:val="tx1">
                <w14:lumMod w14:val="95000"/>
                <w14:lumOff w14:val="5000"/>
              </w14:schemeClr>
            </w14:solidFill>
          </w14:textFill>
        </w:rPr>
        <w:t>对利用所谓“网红儿童”直播</w:t>
      </w:r>
      <w:r>
        <w:rPr>
          <w:rFonts w:hint="eastAsia" w:ascii="Times New Roman" w:hAnsi="Times New Roman" w:eastAsia="仿宋_GB2312" w:cs="仿宋_GB2312"/>
          <w:color w:val="0D0D0D" w:themeColor="text1" w:themeTint="F2"/>
          <w:sz w:val="32"/>
          <w:szCs w:val="21"/>
          <w:highlight w:val="none"/>
          <w:u w:color="000000"/>
          <w:lang w:eastAsia="zh-CN"/>
          <w14:textFill>
            <w14:solidFill>
              <w14:schemeClr w14:val="tx1">
                <w14:lumMod w14:val="95000"/>
                <w14:lumOff w14:val="5000"/>
              </w14:schemeClr>
            </w14:solidFill>
          </w14:textFill>
        </w:rPr>
        <w:t>牟利</w:t>
      </w:r>
      <w:r>
        <w:rPr>
          <w:rFonts w:hint="eastAsia" w:ascii="Times New Roman" w:hAnsi="Times New Roman" w:eastAsia="仿宋_GB2312" w:cs="仿宋_GB2312"/>
          <w:color w:val="0D0D0D" w:themeColor="text1" w:themeTint="F2"/>
          <w:sz w:val="32"/>
          <w:szCs w:val="21"/>
          <w:highlight w:val="none"/>
          <w:u w:color="000000"/>
          <w14:textFill>
            <w14:solidFill>
              <w14:schemeClr w14:val="tx1">
                <w14:lumMod w14:val="95000"/>
                <w14:lumOff w14:val="5000"/>
              </w14:schemeClr>
            </w14:solidFill>
          </w14:textFill>
        </w:rPr>
        <w:t>的行为加强日常监管，发现违规账号从严采取处置措施，并追究相关网站平台责任</w:t>
      </w: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未成年人能否进行打赏？</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答：我国严格禁止未成年人参与打赏。中央精神文明办等四部门联合发布的《关于规范网络直播打赏 加强未成年人保护的意见》明确要求贯彻打赏实名制，禁止为未成年人提供现金充值、“礼物”购买、在线支付等各类打赏服务，禁止研发上线吸引未成年人打赏的功能应用、禁止开发诱导未成年人参与的各类“礼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直播平台违反规定为未成年人提供打赏服务，轻则暂停打赏功能，重则关停全部直播服务。但实践中，未成年人用家长账户进行打赏等情况仍然屡禁不止。</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直播平台能够采取哪些措施加强未成年人保护？</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default"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答：一是通过实名制等方式，加强主播账号注册审核管理，不得为未满16周岁的未成年人提供网络主播服务；为16至18周岁的未成年人提供网络主播服务的，应当征求监护人同意。</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优化升级“青少年模式”，在首页显著位置呈现青少年模式功能，供青少年使用、监护人监督；增加适合未成年人观看的直播间，不得为未成年人推送不良直播间，严格审核直播间内容；严格禁止提供或变相提供各类“追星”服务、充值打赏功能。</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三是建立未成年人专属客服团队，优先受理、及时处置未成年人相关投诉和纠纷。对未成年人用成年人账号打赏的，网站平台应当在保护隐私的前提下及时核查，属实的须按规定办理退款。</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bookmarkStart w:id="20" w:name="_Toc45044940"/>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二十、虚拟主播篇</w:t>
      </w:r>
      <w:bookmarkEnd w:id="20"/>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什么是虚拟主播？</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答：伴随着生成式人工智能（AIGC）技术的发展，虚拟主播作为一种新兴的直播形式席卷社交直播领域。虚拟主播分为真人驱动、AI 驱动两种模式。</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真人驱动型虚拟主播由“虚拟形象”和幕后“中之人”共同组成，依靠动态捕捉技术，将真人的表情与动作同步映射到虚拟形象上，能够有效实现同用户的实时互动。</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AI 驱动型虚拟主播完全依靠AI技术制作虚拟形象并通过计算机网络程序驱动开展直播，但受限于程序，交互性相对较弱。</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虚拟主播是否受到著作权法保护？</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答：无论是虚拟主播本身的外观形象，还是虚拟主播的“创作”内容，均受到著作权法保护。</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关于虚拟主播本身能否作为表演者享有著作权及邻接权，我国首例涉虚拟数字人侵权案认为，虚拟数字人为真身表演的投射，其本身不应当认定为著作权法意义上的表演者而享有知识产权，由制作、设计虚拟主播的相关个人或组织根据著作权法的相关规定享有知识产权。</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利用虚拟主播进行直播有哪些常见的合规风险？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答：运用虚拟形象直播也会涉及其他社交直播的常见风险，主要包括如下三种风险：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一是数据安全风险，使用动作捕捉和面部识别技术时，可能需要收集和处理主播的个人数据，如面部特征、身体动作等。如果这些数据管理不当，可能导致隐私泄露。</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二是人格权侵权风险，部分虚拟主播以真实的自然人为原型，容易引发肖像权、姓名权、名誉权、隐私权等人格权侵权风险。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三是知识产权风险，虚拟主播本身的外观形象及其“创作”的内容均可能涉及知识产权侵权问题。</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虚拟主播应当如何合法合规直播？</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答：目前，有部分的头部直播平台对虚拟主播抱有审慎态度，明确将“使用插件、AI等工具生成虚拟形象进行直播”列入低质量内容，并进行违规处理。故，建议虚拟主播创作者应关注如下三点：</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一是根据《关于加强网络直播规范管理工作的指导意见》，利用基于深度学习、虚拟现实等技术制作、发布的非真实直播信息内容，应当以显著方式予以标识。</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二是虚拟数字人使用他人肖像的，应当征得肖像权人同意，不得利用信息技术手段伪造等方式侵害他人肖像。</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三是虚拟主播在直播中产生的内容需要符合相关法律法规和平台社区准则。如果虚拟主播的直播内容涉及敏感话题、淫秽、暴力、诽谤等，则可能产生相应的内容风险，平台或直播间运营者需承担相应责任。</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bookmarkStart w:id="21" w:name="_Toc1156062836"/>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二十一、合规管理运行篇</w:t>
      </w:r>
      <w:bookmarkEnd w:id="21"/>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sz w:val="32"/>
          <w:szCs w:val="21"/>
          <w:highlight w:val="none"/>
          <w:u w:color="000000"/>
          <w14:textFill>
            <w14:solidFill>
              <w14:schemeClr w14:val="tx1">
                <w14:lumMod w14:val="95000"/>
                <w14:lumOff w14:val="5000"/>
              </w14:schemeClr>
            </w14:solidFill>
          </w14:textFill>
        </w:rPr>
        <w:t>构建合规管理组织体系有哪些</w:t>
      </w:r>
      <w:r>
        <w:rPr>
          <w:rFonts w:hint="eastAsia" w:ascii="Times New Roman" w:hAnsi="Times New Roman" w:eastAsia="仿宋_GB2312" w:cs="仿宋_GB2312"/>
          <w:b/>
          <w:bCs/>
          <w:color w:val="0D0D0D" w:themeColor="text1" w:themeTint="F2"/>
          <w:sz w:val="32"/>
          <w:szCs w:val="21"/>
          <w:highlight w:val="none"/>
          <w:u w:color="000000"/>
          <w:lang w:val="en-US" w:eastAsia="zh-CN"/>
          <w14:textFill>
            <w14:solidFill>
              <w14:schemeClr w14:val="tx1">
                <w14:lumMod w14:val="95000"/>
                <w14:lumOff w14:val="5000"/>
              </w14:schemeClr>
            </w14:solidFill>
          </w14:textFill>
        </w:rPr>
        <w:t>注意</w:t>
      </w:r>
      <w:r>
        <w:rPr>
          <w:rFonts w:hint="eastAsia" w:ascii="Times New Roman" w:hAnsi="Times New Roman" w:eastAsia="仿宋_GB2312" w:cs="仿宋_GB2312"/>
          <w:b/>
          <w:bCs/>
          <w:color w:val="0D0D0D" w:themeColor="text1" w:themeTint="F2"/>
          <w:sz w:val="32"/>
          <w:szCs w:val="21"/>
          <w:highlight w:val="none"/>
          <w:u w:color="000000"/>
          <w14:textFill>
            <w14:solidFill>
              <w14:schemeClr w14:val="tx1">
                <w14:lumMod w14:val="95000"/>
                <w14:lumOff w14:val="5000"/>
              </w14:schemeClr>
            </w14:solidFill>
          </w14:textFill>
        </w:rPr>
        <w:t>要点呢</w:t>
      </w:r>
      <w:r>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社交直播平台、直播服务机构和成立工作室或法人单位的主播结合发展需要，建立权责清晰的合规管理组织体系。根据决策、管理、执行三个层级，划分合规管理责任，并根据自身规模设置合规部门、合规岗位或外聘合规专业团队。</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合规管理组织体系的构建，要把握三个要点：第一个是决策层的构建，包括梳理企业董监高的管理职责，明确合规委员会的职责、作用以及首席合规官的职责和作用；第二个是管理层的构建，例如明确合规管理负责人、合规管理部门的职责与分工，建立合规联席会议机制等；第三个是执行层的构建，需要梳理各部门的职责与分工，通过合规三道防线的形式落实各部门的合规职责，并根据情况进行调整。</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sz w:val="32"/>
          <w:szCs w:val="21"/>
          <w:highlight w:val="none"/>
          <w:u w:color="000000"/>
          <w14:textFill>
            <w14:solidFill>
              <w14:schemeClr w14:val="tx1">
                <w14:lumMod w14:val="95000"/>
                <w14:lumOff w14:val="5000"/>
              </w14:schemeClr>
            </w14:solidFill>
          </w14:textFill>
        </w:rPr>
        <w:t>什么是合规管理的三道防线</w:t>
      </w:r>
      <w:r>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答：合规管理的三道防线，是指在合规管理组织体系中，为满足合规要求，建立的业务及职能部门、合规管理部门和监督部门各负其责的“三道防线”，以实现合规管理与公司现有管理机制的协同联动。</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具体来说，三道防线中的第一道防线，指的是公司业务及职能部门，这些部门要承担合规管理主体责任，比如建立健全本部门相关业务的合规管理制度和流程、开展合规风险识别评估、编制风险清单和应对预案等工作。</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第二道防线，指的是公司合规管理部门，这个部门要牵头负责本企业合规管理工作。比如组织起草合规管理基本制度、具体制度、年度计划和工作报告，负责规章制度、经济合同、重大决策的合规审查等。</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第三道防线，是指公司纪检监察机构和审计、监督追责等部门，这些部门要依据有关规定，在职权范围内对合规要求落实情况进行监督，对违规行为进行调查，按照规定开展责任追究。</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sz w:val="32"/>
          <w:szCs w:val="21"/>
          <w:highlight w:val="none"/>
          <w:u w:color="000000"/>
          <w:lang w:val="en-US" w:eastAsia="zh-CN"/>
          <w14:textFill>
            <w14:solidFill>
              <w14:schemeClr w14:val="tx1">
                <w14:lumMod w14:val="95000"/>
                <w14:lumOff w14:val="5000"/>
              </w14:schemeClr>
            </w14:solidFill>
          </w14:textFill>
        </w:rPr>
        <w:t>构建</w:t>
      </w:r>
      <w:r>
        <w:rPr>
          <w:rFonts w:hint="eastAsia" w:ascii="Times New Roman" w:hAnsi="Times New Roman" w:eastAsia="仿宋_GB2312" w:cs="仿宋_GB2312"/>
          <w:b/>
          <w:bCs/>
          <w:color w:val="0D0D0D" w:themeColor="text1" w:themeTint="F2"/>
          <w:sz w:val="32"/>
          <w:szCs w:val="21"/>
          <w:highlight w:val="none"/>
          <w:u w:color="000000"/>
          <w14:textFill>
            <w14:solidFill>
              <w14:schemeClr w14:val="tx1">
                <w14:lumMod w14:val="95000"/>
                <w14:lumOff w14:val="5000"/>
              </w14:schemeClr>
            </w14:solidFill>
          </w14:textFill>
        </w:rPr>
        <w:t>合规管理制度体系有哪些</w:t>
      </w:r>
      <w:r>
        <w:rPr>
          <w:rFonts w:hint="eastAsia" w:ascii="Times New Roman" w:hAnsi="Times New Roman" w:eastAsia="仿宋_GB2312" w:cs="仿宋_GB2312"/>
          <w:b/>
          <w:bCs/>
          <w:color w:val="0D0D0D" w:themeColor="text1" w:themeTint="F2"/>
          <w:sz w:val="32"/>
          <w:szCs w:val="21"/>
          <w:highlight w:val="none"/>
          <w:u w:color="000000"/>
          <w:lang w:val="en-US" w:eastAsia="zh-CN"/>
          <w14:textFill>
            <w14:solidFill>
              <w14:schemeClr w14:val="tx1">
                <w14:lumMod w14:val="95000"/>
                <w14:lumOff w14:val="5000"/>
              </w14:schemeClr>
            </w14:solidFill>
          </w14:textFill>
        </w:rPr>
        <w:t>注意</w:t>
      </w:r>
      <w:r>
        <w:rPr>
          <w:rFonts w:hint="eastAsia" w:ascii="Times New Roman" w:hAnsi="Times New Roman" w:eastAsia="仿宋_GB2312" w:cs="仿宋_GB2312"/>
          <w:b/>
          <w:bCs/>
          <w:color w:val="0D0D0D" w:themeColor="text1" w:themeTint="F2"/>
          <w:sz w:val="32"/>
          <w:szCs w:val="21"/>
          <w:highlight w:val="none"/>
          <w:u w:color="000000"/>
          <w14:textFill>
            <w14:solidFill>
              <w14:schemeClr w14:val="tx1">
                <w14:lumMod w14:val="95000"/>
                <w14:lumOff w14:val="5000"/>
              </w14:schemeClr>
            </w14:solidFill>
          </w14:textFill>
        </w:rPr>
        <w:t>要点呢</w:t>
      </w:r>
      <w:r>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答：构建合规管理制度体系有两个注意要点：</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一是体系的架构要求，按照《中央企业合规管理办法》第十六条的要求，应当根据适用范围、效力层级等，构建分级分类的合规管理制度体系。企业的合规管理制度体系至少分为合规管理基本制度、具体制度或专项指南。</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二是制度的建设要求，按照《合规管理体系要求及使用指南》（GB/T 35770-2022/ISO 37301:2021）的原则，制度，也称文件化信息，是体系搭建的根基，需要遵循“PDCA”的逻辑循环，除了在策划层面就需要明确总体目标、机构职责、运行机制、考核评价、监督问责等内容，还需要关注制度的执行、检查、改进、更新等环节。</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什么是合规管理专项指南？</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color w:val="0D0D0D" w:themeColor="text1" w:themeTint="F2"/>
          <w:sz w:val="32"/>
          <w:szCs w:val="21"/>
          <w:highlight w:val="none"/>
          <w:u w:color="000000"/>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w:t>
      </w:r>
      <w:r>
        <w:rPr>
          <w:rFonts w:hint="eastAsia" w:ascii="Times New Roman" w:hAnsi="Times New Roman" w:eastAsia="仿宋_GB2312" w:cs="仿宋_GB2312"/>
          <w:color w:val="0D0D0D" w:themeColor="text1" w:themeTint="F2"/>
          <w:sz w:val="32"/>
          <w:szCs w:val="21"/>
          <w:highlight w:val="none"/>
          <w:u w:color="000000"/>
          <w14:textFill>
            <w14:solidFill>
              <w14:schemeClr w14:val="tx1">
                <w14:lumMod w14:val="95000"/>
                <w14:lumOff w14:val="5000"/>
              </w14:schemeClr>
            </w14:solidFill>
          </w14:textFill>
        </w:rPr>
        <w:t>合规管理专项指南，也称具体制度，是指企业针对合规风险较高的业务、环节或者重点领域制定的具体操作指引，是对合规管理基本制度的补充。</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社交直播合规管理的专项指南，应结合直播业态下的高发风险、环节、流程等，系统梳理专项领域的开展流程、岗位职责和权限、各环节应当遵守的合规义务、相关方的要求与期望、评估潜在合规风险并制定管控措施等，必要时应将管控措施纳入业务流程、岗位职责及信息系统。</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如何制定一份行之有效的规章制度呢？</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答：制定规章制度可以参考以下原则：风险导向；公正公开；实用有效；通俗易懂；适度合理；与时俱进等。重点要囊括以下关键要素：</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一是目标要素，即明确目标和解决的问题。比如明确拟出台制度的目的和意义。</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二是人员要素，即制度涉及的各方主体。比如明确制度管理解释部门、起草部门、牵头部门、配合部门、执行部门、审核审批人员、考核人员、监督人员等。</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三是内容要素，即制度的编制依据、管理原则，涉及到的各部门各层级的职责权限、工作内容等。</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四是时间要素，即完成规定动作所需的时间节点等。</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五是范围要素，即制度适用的范围、场景要求。</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六是方法要素，即工作流程、工作步骤、工作方法等。</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i w:val="0"/>
          <w:i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合规管理如何建立信息化系统？</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leftChars="0"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企业应先建立合规管理体系，再委托第三方中介机构根据企业的个性业务、进行定制化信息系统建设。信息化可以极大提高企业合规工作的效率，包括各业务部门执行合规流程的效率，以及合规管理部门一站式把握合规程序的效率。同时，合规信息化建设是对原有信息化系统进行优化和改造。</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157" w:beforeLines="50" w:after="157" w:afterLines="50" w:line="560" w:lineRule="exact"/>
        <w:ind w:firstLine="0" w:firstLineChars="0"/>
        <w:jc w:val="center"/>
        <w:textAlignment w:val="auto"/>
        <w:outlineLvl w:val="0"/>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bookmarkStart w:id="22" w:name="_Toc1663530243"/>
      <w:r>
        <w:rPr>
          <w:rFonts w:hint="eastAsia" w:ascii="Times New Roman" w:hAnsi="Times New Roman" w:eastAsia="黑体" w:cs="黑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二十二、合规认证及发展趋势篇</w:t>
      </w:r>
      <w:bookmarkEnd w:id="22"/>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什么是合规管理体系认证？</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答：合规管理体系认证是指由国家认证认可监督管理委员会批准的认证机构对企业合规管理体系有效性进行认证。企业需要依据国际/国家标准：ISO 37301:2021/GB/T 35770-2022《合规管理体系 要求及使用指南》，建立、实施、评价和改进合规管理体系，从而达到对风险有效地应对和管控。</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开展合规认证有什么价值？</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开展合规认证主要有以下价值：其一，合规认证是企业对合规管理体系有效性进行评价的工具。合规认证的标准完整覆盖合规管理体系建设、运行、维护和改进的全流程，而且具有高度的灵活性，能够满足不同规模、类型、性质、行业的企业基于自身合规需求搭建合规管理体系。其二，合规认证可以传递商业信任。合规认证是第三方对企业合规管理体系的认证，能够展示企业符合国际、国内标准的合规管理能力，向合作伙伴传递商业信任。</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合规认证有哪些误区？</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答：合规认证的常见误区有两个：一个是认为只要搭建合规管理体系就可以通过合规认证；第二个是认为合规认证是合规部门的事情。</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关于第一个误区，首先要对有合规管理体系基础的企业予以肯定，这类型的企业是有合规意识的。但是合规管理体系的认证本身对企业的组织、制度、运行等都有自己的标准。要通过合规管理体系的认证，企业就要有符合认证标准的合规管理体系。</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关于第二个误区，合规认证不是合规部门的事情，合规是全体员工的事情。合规管理体系的良好运行要靠公司全体员工的努力。</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为什么“合规认证不是合规部门的事情”呢？</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一个成熟的合规管理体系，既要有合规管理人员来统筹规划，也要有熟悉财务、产品和市场营销的业务人员协助合规管理人员深入理解业务框架与核心。合规管理不单是合规部门的事情，合规认证当然更不仅仅是合规部门的事情。认证机构在现场审核时，不仅会对合规部门进行访谈，还会对认证范围涉及的业务部门进行访谈，了解各业务部门内部员工的合规运行情况，因此，企业的每一位员工都应该了解企业的合规制度，自觉遵守相应规定。</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合规管理体系认证标准的主要内容有哪些？</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答：合规管理体系认证标准主要是ISO 37301:2021/GB/T 35770-2022《合规管理体系 要求及使用指南》，其规定了建立、运行、维护和改进合规管理体系的要求，并提供了使用指南，适用于全球任何类型、规模、性质和行业的组织。主要内容包括组织环境、领导作用、策划、支持、运行、绩效评价、改进等。其中，组织环境为组织应该遵守的各类规则，领导作用为对企业治理机构、最高管理者的要求，策划为合规机制以及配套的合规目标、合规义务清单、合规风险清单等一系列制度的建立，支持为确保合规管理体系获得良好运行所需要的资源配置，绩效评价为对合规管理体系运行体系的有效性评价，改进为对不合规情况进行纠正的过程。</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合规管理体系认证的主要流程有哪些？</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合规管理体系认证主要有十大流程：第一是前期调研；第二是合规符合性诊断；第三是内审员培训；第四是合规管理制度制定与运行；第五是内部审核；第六是管理评审；第七是迎审培训；第八是认证审核；第九是体系认证证书颁发；第十是年度监督。</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如何开展合规认证符合性诊断？</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答：合规认证符合性诊断就是认证机构或辅导机构对企业拟开展合规管理体系认证所涉领域、地点，开展合规管理体系建设及运行情况评估，协助企业确定具体的认证范围及相关表述的过程。</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如何开展合规认证中的内部审核？</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内部审核是企业内部的审核员对企业合规管理体系的运行情况进行客观评价的过程，目的是确定企业合规管理体系运行和改进的需要。一般而言，内部审核包括制定审核方案、审核策划、实施审核、得出审核报告、问题跟踪等步骤。内部审核的依据也是ISO 37301:2021/GB/T 35770-2022《合规管理体系 要求及使用指南》。</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如何开展合规认证中的管理评审？</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管理评审是指企业治理机构和最高管理者对企业合规管理体系进行审查，以确保合规管理体系的适宜性、充分性和有效性。定期开展管理评审是《合规管理体系要求及使用指南》中的要求。在实践中，企业通常会以会议的形式完成管理评审，由董事长、总经理或负责合规管理工作的分管领导组织召开。</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认证机构是如何对企业开展合规认证审核工作的？</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认证机构首先会进行文件审核，然后才是现场审核。现场审核一般分为两个阶段，每个阶段通常是2～3天。两个阶段的工作重点是不一样的。第一个阶段的重点在于了解企业的基本情况、合规管理体系制度的建设情况等，第二个阶段的重点在于核实企业的合规管理体系运行情况是否良好。</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合规信息化建设的要求及作用如何体现？</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合规信息化系统是合规管理的重要工具。《法治中国建设规划（2020—2025年）》首次提出，运用大数据、云计算、人工智能等现代科技手段，全面建设“智慧法治”，推进法治中国建设的数据化、网络化、智能化。《中央企业合规管理办法》也对“信息化建设”进行专章规定，明确要求中央企业建立合规管理信息系统，运用信息化手段将合规要求和防控措施嵌入流程、加强信息系统互联互通、对重点领域和关键节点实时动态监测。监管机构对合规信息化建设的重视程度越来越高，而随着企业数字化转型的深入，信息化、数字化成为企业合规管理发展的必然趋势。</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企业不同的业务场景所涉及的法律及风险有所不同，其基于自身所在行业、业务、风险等标签维度制定合规风险清单、合规义务库等数据可能非常庞大，仅依靠人力难以掌握和管理，也难免出错。而通过信息化系统，实现数据信息的快速录入、查询和统计，不仅能提高业务效能，提高企业领导对合规管理工作的管控能力；还能实现企业合规管理权责清晰、流程规范，防止各层级各部门各岗位相互推诿，提高各层级的合规管理执行力；而且通过合规信息化对合规风险进行日常监测和预警，能有效提升合规风险管控能力；最后，通过信息化实现不同部门之间的数据共享和协同，提高企业整体的合规管理的质量和效果。</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left="0" w:leftChars="0" w:firstLine="642" w:firstLineChars="200"/>
        <w:textAlignment w:val="auto"/>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bCs/>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未来关于企业合规管理，会有什么样的发展趋势和建议呢？</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答：中国企业在“走出去”的过程中，曾因为“水土不服”遭遇经济制裁，开始了被动合规。随着《企业境外经营合规管理指引》《中央企业合规管理指引（试行）》的出台，政府监管部门开始主动引导企业合规管理。之后企业合规师作为新兴职业出现，国资委“中央企业合规强化年”的部署，以及《中央企业合规管理办法》的重磅出台，使中国企业全面进入合规时代。</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随着企业的社会属性越来越强，企业合规越来越受到重视，国家监管部门和各类企业主体在合规管理建设上积极作为。企业强化合规管理，是实现可持续发展的法治密码，并已成为普遍共识。企业合规管理，是未来很长一段时期企业法治建设工作的重要内容。</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但是在企业合规管理实践过程中，我们遇到许多已经搭建了合规管理体系的企业，存在着“合规制度落实难，针对性和操作性不够，业务人员难以掌握”等问题，因此我们很早就开始推动企业合规管理体系有效性评价暨合规认证工作，让合规管理与企业业务有机融合。</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21"/>
          <w:highlight w:val="none"/>
          <w:u w:color="000000"/>
          <w:lang w:val="en-US" w:eastAsia="zh-CN" w:bidi="ar-SA"/>
          <w14:textFill>
            <w14:solidFill>
              <w14:schemeClr w14:val="tx1">
                <w14:lumMod w14:val="95000"/>
                <w14:lumOff w14:val="5000"/>
              </w14:schemeClr>
            </w14:solidFill>
          </w14:textFill>
        </w:rPr>
        <w:t>有效的合规管理体系，同样离不开合规信息化建设。通过合规信息化手段，可以逐步实现业务线上流转、工作全程留痕、控制动态监测、风险自动预警、评价在线生成等系统化功能，减少或消除人为操纵失误，打破部门之间、系统之间的数据壁垒，破除信息孤岛，使业务、财务信息流实现联动，有效提升合规、内控管理的信息化和智能化水平。从降本增效的角度，我们认为未来企业做合规管理，需要重点关注合规信息化建设。</w:t>
      </w:r>
    </w:p>
    <w:sectPr>
      <w:footerReference r:id="rId5" w:type="default"/>
      <w:pgSz w:w="11906" w:h="16838"/>
      <w:pgMar w:top="1701" w:right="1474" w:bottom="1701" w:left="1587" w:header="851" w:footer="1361"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TSongti-SC-Regular">
    <w:altName w:val="优设标题黑"/>
    <w:panose1 w:val="00000000000000000000"/>
    <w:charset w:val="00"/>
    <w:family w:val="auto"/>
    <w:pitch w:val="default"/>
    <w:sig w:usb0="00000000" w:usb1="00000000" w:usb2="00000000" w:usb3="00000000" w:csb0="00000000" w:csb1="00000000"/>
  </w:font>
  <w:font w:name="优设标题黑">
    <w:panose1 w:val="00000500000000000000"/>
    <w:charset w:val="86"/>
    <w:family w:val="auto"/>
    <w:pitch w:val="default"/>
    <w:sig w:usb0="00000001" w:usb1="00000000" w:usb2="00000016" w:usb3="00000000" w:csb0="00040000" w:csb1="00000000"/>
  </w:font>
  <w:font w:name="Times New Roman Bold">
    <w:altName w:val="Times New Roman"/>
    <w:panose1 w:val="02020603050405020304"/>
    <w:charset w:val="00"/>
    <w:family w:val="auto"/>
    <w:pitch w:val="default"/>
    <w:sig w:usb0="00000000" w:usb1="00000000" w:usb2="00000009" w:usb3="00000000" w:csb0="400001FF" w:csb1="FF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ascii="Times New Roman Regular" w:hAnsi="Times New Roman Regular" w:cs="Times New Roman Regula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ascii="Times New Roman Regular" w:hAnsi="Times New Roman Regular" w:cs="Times New Roman Regular"/>
      </w:rPr>
    </w:pPr>
    <w:r>
      <w:rPr>
        <w:rFonts w:hint="default" w:ascii="Times New Roman Regular" w:hAnsi="Times New Roman Regular" w:cs="Times New Roman Regula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4YDTjj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F1EA9"/>
    <w:multiLevelType w:val="singleLevel"/>
    <w:tmpl w:val="EEFF1EA9"/>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YzA4NDE0MjZmNzU4YmNjZjQ0YjZkYzI1ZDgwNGUifQ=="/>
  </w:docVars>
  <w:rsids>
    <w:rsidRoot w:val="72FF4852"/>
    <w:rsid w:val="0002561E"/>
    <w:rsid w:val="00033130"/>
    <w:rsid w:val="002C61F7"/>
    <w:rsid w:val="00425A1B"/>
    <w:rsid w:val="00C603FA"/>
    <w:rsid w:val="00D64AE1"/>
    <w:rsid w:val="012670EA"/>
    <w:rsid w:val="012810B4"/>
    <w:rsid w:val="016A6FD7"/>
    <w:rsid w:val="01C506B1"/>
    <w:rsid w:val="01D628BE"/>
    <w:rsid w:val="01FF3BC3"/>
    <w:rsid w:val="021A09FD"/>
    <w:rsid w:val="026B1259"/>
    <w:rsid w:val="02BE3A7E"/>
    <w:rsid w:val="03165668"/>
    <w:rsid w:val="039C5442"/>
    <w:rsid w:val="03A013D6"/>
    <w:rsid w:val="03B31109"/>
    <w:rsid w:val="03C350C4"/>
    <w:rsid w:val="04C9495C"/>
    <w:rsid w:val="05080FE1"/>
    <w:rsid w:val="056C5A14"/>
    <w:rsid w:val="05757ACF"/>
    <w:rsid w:val="05D80FC6"/>
    <w:rsid w:val="060043AE"/>
    <w:rsid w:val="06540256"/>
    <w:rsid w:val="07FC2953"/>
    <w:rsid w:val="081B727D"/>
    <w:rsid w:val="08444A26"/>
    <w:rsid w:val="084B2E50"/>
    <w:rsid w:val="087B5F6E"/>
    <w:rsid w:val="08C81679"/>
    <w:rsid w:val="090221EB"/>
    <w:rsid w:val="09AB63DF"/>
    <w:rsid w:val="0A037FC9"/>
    <w:rsid w:val="0A0F696E"/>
    <w:rsid w:val="0A917CCA"/>
    <w:rsid w:val="0A9A6B7F"/>
    <w:rsid w:val="0AD33E3F"/>
    <w:rsid w:val="0AFA761E"/>
    <w:rsid w:val="0BBF6171"/>
    <w:rsid w:val="0BC814CA"/>
    <w:rsid w:val="0C965124"/>
    <w:rsid w:val="0CF4009D"/>
    <w:rsid w:val="0D441024"/>
    <w:rsid w:val="0DAB2E51"/>
    <w:rsid w:val="0EBFF912"/>
    <w:rsid w:val="0F3D5D2B"/>
    <w:rsid w:val="0F8648F6"/>
    <w:rsid w:val="0FB81855"/>
    <w:rsid w:val="0FBC7598"/>
    <w:rsid w:val="0FC4644C"/>
    <w:rsid w:val="0FEE5277"/>
    <w:rsid w:val="10150A56"/>
    <w:rsid w:val="10C20BDE"/>
    <w:rsid w:val="112A0531"/>
    <w:rsid w:val="118E286E"/>
    <w:rsid w:val="11BD13A5"/>
    <w:rsid w:val="12614426"/>
    <w:rsid w:val="12863E8D"/>
    <w:rsid w:val="12940358"/>
    <w:rsid w:val="13541895"/>
    <w:rsid w:val="1399374C"/>
    <w:rsid w:val="13AC347F"/>
    <w:rsid w:val="14587163"/>
    <w:rsid w:val="145F6743"/>
    <w:rsid w:val="14861F22"/>
    <w:rsid w:val="15124C1A"/>
    <w:rsid w:val="151632A6"/>
    <w:rsid w:val="1525173B"/>
    <w:rsid w:val="1573694A"/>
    <w:rsid w:val="15783F61"/>
    <w:rsid w:val="159D39C7"/>
    <w:rsid w:val="15B36D47"/>
    <w:rsid w:val="16481B85"/>
    <w:rsid w:val="16504596"/>
    <w:rsid w:val="16907088"/>
    <w:rsid w:val="16921052"/>
    <w:rsid w:val="16970417"/>
    <w:rsid w:val="16A253D2"/>
    <w:rsid w:val="17215F32"/>
    <w:rsid w:val="176D1177"/>
    <w:rsid w:val="182B52BA"/>
    <w:rsid w:val="1890336F"/>
    <w:rsid w:val="190D49C0"/>
    <w:rsid w:val="1AB53561"/>
    <w:rsid w:val="1B410951"/>
    <w:rsid w:val="1C4F709D"/>
    <w:rsid w:val="1CF33ECD"/>
    <w:rsid w:val="1CF603EA"/>
    <w:rsid w:val="1CFA34AD"/>
    <w:rsid w:val="1D1C7DE8"/>
    <w:rsid w:val="1D5F772F"/>
    <w:rsid w:val="1DBB0E8E"/>
    <w:rsid w:val="1DF95513"/>
    <w:rsid w:val="1E4E3AB1"/>
    <w:rsid w:val="1ED3045A"/>
    <w:rsid w:val="1F5D1AFC"/>
    <w:rsid w:val="1F680BA2"/>
    <w:rsid w:val="1F8F25D3"/>
    <w:rsid w:val="1F9A2D26"/>
    <w:rsid w:val="1FC41B50"/>
    <w:rsid w:val="1FE60DE3"/>
    <w:rsid w:val="205630F0"/>
    <w:rsid w:val="20C242E2"/>
    <w:rsid w:val="213B5E42"/>
    <w:rsid w:val="21D02A2F"/>
    <w:rsid w:val="21D342CD"/>
    <w:rsid w:val="226225B1"/>
    <w:rsid w:val="226F3225"/>
    <w:rsid w:val="22BB36DF"/>
    <w:rsid w:val="22E26EBD"/>
    <w:rsid w:val="22F711B1"/>
    <w:rsid w:val="23515DF1"/>
    <w:rsid w:val="23C2284B"/>
    <w:rsid w:val="24C6659B"/>
    <w:rsid w:val="24CC1BD3"/>
    <w:rsid w:val="256B319A"/>
    <w:rsid w:val="257B0F03"/>
    <w:rsid w:val="25F27417"/>
    <w:rsid w:val="262E41C8"/>
    <w:rsid w:val="26485289"/>
    <w:rsid w:val="26C568DA"/>
    <w:rsid w:val="26EA6341"/>
    <w:rsid w:val="27675BE3"/>
    <w:rsid w:val="276B56D3"/>
    <w:rsid w:val="27A6670B"/>
    <w:rsid w:val="27B801ED"/>
    <w:rsid w:val="27BD3A55"/>
    <w:rsid w:val="27F20056"/>
    <w:rsid w:val="27FFD84B"/>
    <w:rsid w:val="286914E7"/>
    <w:rsid w:val="28E31299"/>
    <w:rsid w:val="28E62B38"/>
    <w:rsid w:val="28F60FCD"/>
    <w:rsid w:val="2A0C4820"/>
    <w:rsid w:val="2A7A79DB"/>
    <w:rsid w:val="2AEC63ED"/>
    <w:rsid w:val="2AFC1540"/>
    <w:rsid w:val="2B4A5600"/>
    <w:rsid w:val="2B591CE7"/>
    <w:rsid w:val="2BBE1B4A"/>
    <w:rsid w:val="2BC01D66"/>
    <w:rsid w:val="2BF8505C"/>
    <w:rsid w:val="2C293467"/>
    <w:rsid w:val="2CB73169"/>
    <w:rsid w:val="2D0B7011"/>
    <w:rsid w:val="2D145EC5"/>
    <w:rsid w:val="2D654973"/>
    <w:rsid w:val="2DAA05D8"/>
    <w:rsid w:val="2DB87198"/>
    <w:rsid w:val="2E0C1292"/>
    <w:rsid w:val="2E8157DC"/>
    <w:rsid w:val="2F68074A"/>
    <w:rsid w:val="2FF6375E"/>
    <w:rsid w:val="3038011D"/>
    <w:rsid w:val="30BD4AC6"/>
    <w:rsid w:val="30FA1876"/>
    <w:rsid w:val="319D3AF3"/>
    <w:rsid w:val="31BD2FCF"/>
    <w:rsid w:val="31BE0AF5"/>
    <w:rsid w:val="3216448E"/>
    <w:rsid w:val="32236BAB"/>
    <w:rsid w:val="330C763F"/>
    <w:rsid w:val="33482D6D"/>
    <w:rsid w:val="33A8793A"/>
    <w:rsid w:val="33D20888"/>
    <w:rsid w:val="33F9F3F2"/>
    <w:rsid w:val="340824FC"/>
    <w:rsid w:val="34F52A80"/>
    <w:rsid w:val="355552CD"/>
    <w:rsid w:val="361138EA"/>
    <w:rsid w:val="3667350A"/>
    <w:rsid w:val="36E0506A"/>
    <w:rsid w:val="36EE7787"/>
    <w:rsid w:val="36FA437E"/>
    <w:rsid w:val="370E607B"/>
    <w:rsid w:val="381551E7"/>
    <w:rsid w:val="38436DCF"/>
    <w:rsid w:val="387E2D8D"/>
    <w:rsid w:val="38E075A3"/>
    <w:rsid w:val="38EF3C8A"/>
    <w:rsid w:val="38FD63A7"/>
    <w:rsid w:val="39BD78E5"/>
    <w:rsid w:val="39E906DA"/>
    <w:rsid w:val="3A092B2A"/>
    <w:rsid w:val="3A2D4A6A"/>
    <w:rsid w:val="3A86417A"/>
    <w:rsid w:val="3AB727E7"/>
    <w:rsid w:val="3ADB0022"/>
    <w:rsid w:val="3B141786"/>
    <w:rsid w:val="3B40257B"/>
    <w:rsid w:val="3B5DDC67"/>
    <w:rsid w:val="3B77D9FB"/>
    <w:rsid w:val="3B7D732B"/>
    <w:rsid w:val="3BC768BF"/>
    <w:rsid w:val="3BEDC7B3"/>
    <w:rsid w:val="3C0E4427"/>
    <w:rsid w:val="3D931088"/>
    <w:rsid w:val="3D9B600A"/>
    <w:rsid w:val="3DAF3704"/>
    <w:rsid w:val="3E7F33BB"/>
    <w:rsid w:val="3EE6168C"/>
    <w:rsid w:val="3F1FFB5B"/>
    <w:rsid w:val="3F2F5F10"/>
    <w:rsid w:val="3F6A406B"/>
    <w:rsid w:val="3FBF4EA1"/>
    <w:rsid w:val="3FE7AE8B"/>
    <w:rsid w:val="3FFEDAEA"/>
    <w:rsid w:val="405F5252"/>
    <w:rsid w:val="40D0614F"/>
    <w:rsid w:val="40D914A8"/>
    <w:rsid w:val="40E57E4D"/>
    <w:rsid w:val="40FC6F44"/>
    <w:rsid w:val="41061B71"/>
    <w:rsid w:val="412F2E76"/>
    <w:rsid w:val="421A1D78"/>
    <w:rsid w:val="427C033D"/>
    <w:rsid w:val="42B20202"/>
    <w:rsid w:val="433C5D1E"/>
    <w:rsid w:val="435968D0"/>
    <w:rsid w:val="44183734"/>
    <w:rsid w:val="44C036BD"/>
    <w:rsid w:val="44F30166"/>
    <w:rsid w:val="44FF5255"/>
    <w:rsid w:val="456652D4"/>
    <w:rsid w:val="45EF7078"/>
    <w:rsid w:val="463958E6"/>
    <w:rsid w:val="466F1F67"/>
    <w:rsid w:val="469043B7"/>
    <w:rsid w:val="471A45C8"/>
    <w:rsid w:val="482C010F"/>
    <w:rsid w:val="49351245"/>
    <w:rsid w:val="495D254A"/>
    <w:rsid w:val="49D547D7"/>
    <w:rsid w:val="49ED1B20"/>
    <w:rsid w:val="49F25388"/>
    <w:rsid w:val="4A1B48DF"/>
    <w:rsid w:val="4B5160DF"/>
    <w:rsid w:val="4BB40B47"/>
    <w:rsid w:val="4BF77EB6"/>
    <w:rsid w:val="4C681932"/>
    <w:rsid w:val="4C871DB8"/>
    <w:rsid w:val="4C942727"/>
    <w:rsid w:val="4D021D86"/>
    <w:rsid w:val="4D840028"/>
    <w:rsid w:val="4D9549A9"/>
    <w:rsid w:val="4E44488A"/>
    <w:rsid w:val="4EC54E1A"/>
    <w:rsid w:val="4ED33CE1"/>
    <w:rsid w:val="4F52422F"/>
    <w:rsid w:val="4F560168"/>
    <w:rsid w:val="4F644633"/>
    <w:rsid w:val="4F6E725F"/>
    <w:rsid w:val="4F6F828E"/>
    <w:rsid w:val="4F77A53D"/>
    <w:rsid w:val="4F7F76BE"/>
    <w:rsid w:val="4FC41575"/>
    <w:rsid w:val="4FDFFD5F"/>
    <w:rsid w:val="500B71A4"/>
    <w:rsid w:val="506A143A"/>
    <w:rsid w:val="507765E7"/>
    <w:rsid w:val="50B929A4"/>
    <w:rsid w:val="51311242"/>
    <w:rsid w:val="51624BA2"/>
    <w:rsid w:val="51A258E6"/>
    <w:rsid w:val="51A46F68"/>
    <w:rsid w:val="51BA678C"/>
    <w:rsid w:val="52754DA9"/>
    <w:rsid w:val="52D27B05"/>
    <w:rsid w:val="52F26E77"/>
    <w:rsid w:val="53654E1D"/>
    <w:rsid w:val="53FC752F"/>
    <w:rsid w:val="54A6749B"/>
    <w:rsid w:val="55236D3E"/>
    <w:rsid w:val="556233C2"/>
    <w:rsid w:val="55886BA1"/>
    <w:rsid w:val="55E0078B"/>
    <w:rsid w:val="56270168"/>
    <w:rsid w:val="56777341"/>
    <w:rsid w:val="56835CE6"/>
    <w:rsid w:val="56CD6F61"/>
    <w:rsid w:val="574B7E86"/>
    <w:rsid w:val="57791B87"/>
    <w:rsid w:val="57BB43FC"/>
    <w:rsid w:val="57E5D631"/>
    <w:rsid w:val="582232DD"/>
    <w:rsid w:val="58F22CAF"/>
    <w:rsid w:val="58FFEBD9"/>
    <w:rsid w:val="5975743C"/>
    <w:rsid w:val="59A044B9"/>
    <w:rsid w:val="59A541C5"/>
    <w:rsid w:val="5A5B1C29"/>
    <w:rsid w:val="5B24736C"/>
    <w:rsid w:val="5BAF5ADB"/>
    <w:rsid w:val="5BB54572"/>
    <w:rsid w:val="5BCF1086"/>
    <w:rsid w:val="5C09140A"/>
    <w:rsid w:val="5C0C4088"/>
    <w:rsid w:val="5C6A5252"/>
    <w:rsid w:val="5CDF5607"/>
    <w:rsid w:val="5D771B0A"/>
    <w:rsid w:val="5DBF75F1"/>
    <w:rsid w:val="5E084D23"/>
    <w:rsid w:val="5E2002BE"/>
    <w:rsid w:val="5ED4434F"/>
    <w:rsid w:val="5F0E45BB"/>
    <w:rsid w:val="5F13397F"/>
    <w:rsid w:val="5F2711D9"/>
    <w:rsid w:val="5F4E0BBA"/>
    <w:rsid w:val="5F868F32"/>
    <w:rsid w:val="5FB962D5"/>
    <w:rsid w:val="5FBE87EF"/>
    <w:rsid w:val="5FBF8F3D"/>
    <w:rsid w:val="5FBFD543"/>
    <w:rsid w:val="5FCD4DD5"/>
    <w:rsid w:val="604A517F"/>
    <w:rsid w:val="60AE7E03"/>
    <w:rsid w:val="60C018E5"/>
    <w:rsid w:val="619C7C5C"/>
    <w:rsid w:val="62650996"/>
    <w:rsid w:val="62AE40EB"/>
    <w:rsid w:val="62CD2097"/>
    <w:rsid w:val="63514A76"/>
    <w:rsid w:val="635A72FA"/>
    <w:rsid w:val="638D1F52"/>
    <w:rsid w:val="63C70767"/>
    <w:rsid w:val="63FF0976"/>
    <w:rsid w:val="641E704E"/>
    <w:rsid w:val="64504D2E"/>
    <w:rsid w:val="64B33C3A"/>
    <w:rsid w:val="64D63485"/>
    <w:rsid w:val="65053D6A"/>
    <w:rsid w:val="65516FAF"/>
    <w:rsid w:val="65BD63F3"/>
    <w:rsid w:val="66EA1469"/>
    <w:rsid w:val="67185FD7"/>
    <w:rsid w:val="67B0620F"/>
    <w:rsid w:val="67B53825"/>
    <w:rsid w:val="684472DA"/>
    <w:rsid w:val="690600B1"/>
    <w:rsid w:val="695D23C7"/>
    <w:rsid w:val="69E39D7C"/>
    <w:rsid w:val="6A334ED5"/>
    <w:rsid w:val="6A781B92"/>
    <w:rsid w:val="6AE83F12"/>
    <w:rsid w:val="6B234F4A"/>
    <w:rsid w:val="6BB9765C"/>
    <w:rsid w:val="6BFC7908"/>
    <w:rsid w:val="6C2216A6"/>
    <w:rsid w:val="6C3C0F9D"/>
    <w:rsid w:val="6CED4634"/>
    <w:rsid w:val="6CFA7F2C"/>
    <w:rsid w:val="6D0D1A0E"/>
    <w:rsid w:val="6D125276"/>
    <w:rsid w:val="6D3A657B"/>
    <w:rsid w:val="6D7CAD73"/>
    <w:rsid w:val="6DAA3701"/>
    <w:rsid w:val="6DD01A35"/>
    <w:rsid w:val="6DEC4AE1"/>
    <w:rsid w:val="6DFA6436"/>
    <w:rsid w:val="6E2E60E0"/>
    <w:rsid w:val="6E6B7334"/>
    <w:rsid w:val="6EA97E5C"/>
    <w:rsid w:val="6EAE7733"/>
    <w:rsid w:val="6EBD1212"/>
    <w:rsid w:val="6F215C44"/>
    <w:rsid w:val="6F675D4D"/>
    <w:rsid w:val="6F710451"/>
    <w:rsid w:val="6FCA1E38"/>
    <w:rsid w:val="6FEBDC61"/>
    <w:rsid w:val="6FFC3F10"/>
    <w:rsid w:val="6FFD084E"/>
    <w:rsid w:val="70F133F4"/>
    <w:rsid w:val="70FA674D"/>
    <w:rsid w:val="71A5490B"/>
    <w:rsid w:val="71FD4747"/>
    <w:rsid w:val="720E0702"/>
    <w:rsid w:val="72A46970"/>
    <w:rsid w:val="72FD0776"/>
    <w:rsid w:val="72FF4852"/>
    <w:rsid w:val="73E07E7C"/>
    <w:rsid w:val="73F43927"/>
    <w:rsid w:val="73F9CB07"/>
    <w:rsid w:val="742C1313"/>
    <w:rsid w:val="744F4C3F"/>
    <w:rsid w:val="74E25E76"/>
    <w:rsid w:val="7544443B"/>
    <w:rsid w:val="75CE76D3"/>
    <w:rsid w:val="76D417EE"/>
    <w:rsid w:val="76F65C09"/>
    <w:rsid w:val="775FEF56"/>
    <w:rsid w:val="77654A79"/>
    <w:rsid w:val="77B70EF4"/>
    <w:rsid w:val="77EEC5E0"/>
    <w:rsid w:val="77F008AA"/>
    <w:rsid w:val="79200D1B"/>
    <w:rsid w:val="793622EC"/>
    <w:rsid w:val="793D367B"/>
    <w:rsid w:val="79815C5D"/>
    <w:rsid w:val="799B65F3"/>
    <w:rsid w:val="79C618C2"/>
    <w:rsid w:val="79FF22A4"/>
    <w:rsid w:val="7A8552D9"/>
    <w:rsid w:val="7ACD6C80"/>
    <w:rsid w:val="7B62386D"/>
    <w:rsid w:val="7B95779E"/>
    <w:rsid w:val="7B9B0B2D"/>
    <w:rsid w:val="7BC97448"/>
    <w:rsid w:val="7BFA9015"/>
    <w:rsid w:val="7C3004E4"/>
    <w:rsid w:val="7CCA3477"/>
    <w:rsid w:val="7CDE7689"/>
    <w:rsid w:val="7CF5CA6F"/>
    <w:rsid w:val="7D3923AB"/>
    <w:rsid w:val="7D75C158"/>
    <w:rsid w:val="7D7C2953"/>
    <w:rsid w:val="7D937D0D"/>
    <w:rsid w:val="7DAE3D8B"/>
    <w:rsid w:val="7DBB7264"/>
    <w:rsid w:val="7DBDCA7B"/>
    <w:rsid w:val="7DF4920F"/>
    <w:rsid w:val="7E0E3838"/>
    <w:rsid w:val="7E1FEDFD"/>
    <w:rsid w:val="7E3A465F"/>
    <w:rsid w:val="7ED7DAA3"/>
    <w:rsid w:val="7EF0118F"/>
    <w:rsid w:val="7F47B3AC"/>
    <w:rsid w:val="7FAC4722"/>
    <w:rsid w:val="7FBC41E4"/>
    <w:rsid w:val="7FBDC8FB"/>
    <w:rsid w:val="7FDF740D"/>
    <w:rsid w:val="7FDFAC75"/>
    <w:rsid w:val="7FED68A4"/>
    <w:rsid w:val="7FEE995C"/>
    <w:rsid w:val="7FFF14B4"/>
    <w:rsid w:val="8FFD4E1A"/>
    <w:rsid w:val="97B6EBB4"/>
    <w:rsid w:val="97F936BB"/>
    <w:rsid w:val="9AFFB4EE"/>
    <w:rsid w:val="9FFC45E8"/>
    <w:rsid w:val="A39D0F36"/>
    <w:rsid w:val="ABC3558D"/>
    <w:rsid w:val="AE374A82"/>
    <w:rsid w:val="B5BDC431"/>
    <w:rsid w:val="B773E06F"/>
    <w:rsid w:val="B7FF5533"/>
    <w:rsid w:val="BA73AAF0"/>
    <w:rsid w:val="BBDD79FF"/>
    <w:rsid w:val="BBFF9ED9"/>
    <w:rsid w:val="BD7E7F5D"/>
    <w:rsid w:val="BFEB9123"/>
    <w:rsid w:val="BFFDA940"/>
    <w:rsid w:val="CBF6C029"/>
    <w:rsid w:val="CD9B63A7"/>
    <w:rsid w:val="CDFDF532"/>
    <w:rsid w:val="CFFE6A24"/>
    <w:rsid w:val="D17E4790"/>
    <w:rsid w:val="D6FF9520"/>
    <w:rsid w:val="D9F5C0B0"/>
    <w:rsid w:val="DB9D153A"/>
    <w:rsid w:val="DE9763B0"/>
    <w:rsid w:val="DF775179"/>
    <w:rsid w:val="DF7F09CE"/>
    <w:rsid w:val="DFA9371D"/>
    <w:rsid w:val="DFDD1BF9"/>
    <w:rsid w:val="DFF622FA"/>
    <w:rsid w:val="DFFE45D8"/>
    <w:rsid w:val="DFFFCB01"/>
    <w:rsid w:val="E5F7D033"/>
    <w:rsid w:val="E9EC8D7E"/>
    <w:rsid w:val="EAED89E3"/>
    <w:rsid w:val="EAFD9188"/>
    <w:rsid w:val="EB33B828"/>
    <w:rsid w:val="EB958A61"/>
    <w:rsid w:val="EDAF0AA9"/>
    <w:rsid w:val="EDF6F684"/>
    <w:rsid w:val="EE739F83"/>
    <w:rsid w:val="EEFF31AF"/>
    <w:rsid w:val="F1768EB0"/>
    <w:rsid w:val="F3B7538B"/>
    <w:rsid w:val="F4FD9665"/>
    <w:rsid w:val="F4FE2F0B"/>
    <w:rsid w:val="F72FFDD1"/>
    <w:rsid w:val="F87FD8F7"/>
    <w:rsid w:val="F8BF8C5B"/>
    <w:rsid w:val="FAEF84D4"/>
    <w:rsid w:val="FAF732B3"/>
    <w:rsid w:val="FAFBD89C"/>
    <w:rsid w:val="FB3AEBF3"/>
    <w:rsid w:val="FBEB7E85"/>
    <w:rsid w:val="FD7D37F2"/>
    <w:rsid w:val="FDFF67E9"/>
    <w:rsid w:val="FE93C0B0"/>
    <w:rsid w:val="FEDA371F"/>
    <w:rsid w:val="FF09BE90"/>
    <w:rsid w:val="FF3F8328"/>
    <w:rsid w:val="FF3FE480"/>
    <w:rsid w:val="FFBD4571"/>
    <w:rsid w:val="FFF3A612"/>
    <w:rsid w:val="FFFD6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wordWrap w:val="0"/>
      <w:topLinePunct/>
      <w:spacing w:before="50" w:beforeLines="50" w:after="50" w:afterLines="50" w:line="500" w:lineRule="exact"/>
      <w:jc w:val="center"/>
      <w:outlineLvl w:val="0"/>
    </w:pPr>
    <w:rPr>
      <w:rFonts w:ascii="Times New Roman" w:hAnsi="Times New Roman" w:eastAsia="方正小标宋简体" w:cs="STSongti-SC-Regular"/>
      <w:b/>
      <w:bCs/>
      <w:color w:val="000000"/>
      <w:kern w:val="44"/>
      <w:sz w:val="32"/>
      <w:szCs w:val="44"/>
      <w:u w:color="000000"/>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customStyle="1" w:styleId="9">
    <w:name w:val="章"/>
    <w:basedOn w:val="1"/>
    <w:qFormat/>
    <w:uiPriority w:val="0"/>
    <w:pPr>
      <w:adjustRightInd w:val="0"/>
      <w:snapToGrid w:val="0"/>
      <w:spacing w:line="360" w:lineRule="auto"/>
      <w:jc w:val="center"/>
      <w:outlineLvl w:val="0"/>
    </w:pPr>
    <w:rPr>
      <w:rFonts w:ascii="Times New Roman Bold" w:hAnsi="Times New Roman Bold" w:eastAsia="黑体" w:cs="Times New Roman"/>
      <w:b/>
      <w:bCs/>
      <w:sz w:val="30"/>
      <w:szCs w:val="30"/>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22423</Words>
  <Characters>22678</Characters>
  <Lines>0</Lines>
  <Paragraphs>0</Paragraphs>
  <TotalTime>306</TotalTime>
  <ScaleCrop>false</ScaleCrop>
  <LinksUpToDate>false</LinksUpToDate>
  <CharactersWithSpaces>22761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2024-11-22T18:02:00Z</dcterms:created>
  <dc:creator>ZL-team</dc:creator>
  <cp:lastModifiedBy>admin</cp:lastModifiedBy>
  <cp:lastPrinted>2025-06-18T09:43:00Z</cp:lastPrinted>
  <dcterms:modified xsi:type="dcterms:W3CDTF">2025-10-09T17:03:17Z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3BB82AEF1F20D4AD8406CD68D558400B_43</vt:lpwstr>
  </property>
  <property fmtid="{D5CDD505-2E9C-101B-9397-08002B2CF9AE}" pid="4" name="KSOTemplateDocerSaveRecord">
    <vt:lpwstr>eyJoZGlkIjoiYTJhMGNkYTBlZDc4ZjlkYmYxMjdmYjllNzA2ZWEwM2EifQ==</vt:lpwstr>
  </property>
</Properties>
</file>