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5F46E">
      <w:pPr>
        <w:tabs>
          <w:tab w:val="left" w:pos="7296"/>
        </w:tabs>
        <w:jc w:val="left"/>
        <w:rPr>
          <w:rFonts w:ascii="方正仿宋_GBK" w:hAnsi="方正仿宋_GBK" w:eastAsia="方正仿宋_GBK" w:cs="方正仿宋_GBK"/>
          <w:bCs/>
          <w:szCs w:val="32"/>
        </w:rPr>
      </w:pPr>
      <w:r>
        <w:rPr>
          <w:rFonts w:hint="eastAsia" w:ascii="方正仿宋_GBK" w:hAnsi="方正仿宋_GBK" w:eastAsia="方正仿宋_GBK" w:cs="方正仿宋_GBK"/>
          <w:bCs/>
          <w:szCs w:val="32"/>
        </w:rPr>
        <w:t>附件1</w:t>
      </w:r>
    </w:p>
    <w:p w14:paraId="7745F250">
      <w:pPr>
        <w:tabs>
          <w:tab w:val="left" w:pos="7296"/>
        </w:tabs>
        <w:jc w:val="center"/>
        <w:rPr>
          <w:rFonts w:ascii="方正小标宋_GBK" w:hAnsi="方正小标宋_GBK" w:eastAsia="方正小标宋_GBK" w:cs="方正小标宋_GBK"/>
          <w:bCs/>
          <w:sz w:val="44"/>
          <w:szCs w:val="44"/>
        </w:rPr>
      </w:pPr>
    </w:p>
    <w:p w14:paraId="7A1AE18C">
      <w:pPr>
        <w:tabs>
          <w:tab w:val="left" w:pos="7296"/>
        </w:tabs>
        <w:jc w:val="center"/>
        <w:rPr>
          <w:rFonts w:ascii="方正小标宋_GBK" w:hAnsi="方正小标宋_GBK" w:eastAsia="方正小标宋_GBK" w:cs="方正小标宋_GBK"/>
          <w:bCs/>
          <w:sz w:val="44"/>
          <w:szCs w:val="44"/>
        </w:rPr>
      </w:pPr>
    </w:p>
    <w:p w14:paraId="5DCC09F4">
      <w:pPr>
        <w:tabs>
          <w:tab w:val="left" w:pos="7296"/>
        </w:tabs>
        <w:jc w:val="center"/>
        <w:rPr>
          <w:rFonts w:ascii="方正小标宋_GBK" w:hAnsi="方正小标宋_GBK" w:eastAsia="方正小标宋_GBK" w:cs="方正小标宋_GBK"/>
          <w:bCs/>
          <w:sz w:val="44"/>
          <w:szCs w:val="44"/>
        </w:rPr>
      </w:pPr>
    </w:p>
    <w:p w14:paraId="44E24B7C">
      <w:pPr>
        <w:tabs>
          <w:tab w:val="left" w:pos="7296"/>
        </w:tabs>
        <w:jc w:val="center"/>
        <w:rPr>
          <w:rFonts w:ascii="方正小标宋_GBK" w:hAnsi="方正小标宋_GBK" w:eastAsia="方正小标宋_GBK" w:cs="方正小标宋_GBK"/>
          <w:bCs/>
          <w:sz w:val="44"/>
          <w:szCs w:val="44"/>
        </w:rPr>
      </w:pPr>
    </w:p>
    <w:p w14:paraId="7C789545">
      <w:pPr>
        <w:tabs>
          <w:tab w:val="left" w:pos="7296"/>
        </w:tabs>
        <w:jc w:val="center"/>
        <w:rPr>
          <w:rFonts w:ascii="方正小标宋_GBK" w:hAnsi="方正小标宋_GBK" w:eastAsia="方正小标宋_GBK" w:cs="方正小标宋_GBK"/>
          <w:bCs/>
          <w:sz w:val="44"/>
          <w:szCs w:val="44"/>
        </w:rPr>
      </w:pPr>
    </w:p>
    <w:p w14:paraId="16C42C63">
      <w:pPr>
        <w:tabs>
          <w:tab w:val="left" w:pos="7296"/>
        </w:tabs>
        <w:jc w:val="center"/>
        <w:rPr>
          <w:rFonts w:ascii="方正小标宋_GBK" w:hAnsi="方正小标宋_GBK" w:eastAsia="方正小标宋_GBK" w:cs="方正小标宋_GBK"/>
          <w:bCs/>
          <w:sz w:val="44"/>
          <w:szCs w:val="44"/>
        </w:rPr>
      </w:pPr>
    </w:p>
    <w:p w14:paraId="724E7C0B">
      <w:pPr>
        <w:tabs>
          <w:tab w:val="left" w:pos="7296"/>
        </w:tabs>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广州市“食在广州”评价认证实施规则范例</w:t>
      </w:r>
    </w:p>
    <w:p w14:paraId="77EB592E">
      <w:pPr>
        <w:tabs>
          <w:tab w:val="left" w:pos="7296"/>
        </w:tabs>
        <w:jc w:val="center"/>
        <w:rPr>
          <w:rFonts w:ascii="方正楷体_GBK" w:hAnsi="方正楷体_GBK" w:eastAsia="方正楷体_GBK" w:cs="方正楷体_GBK"/>
          <w:bCs/>
          <w:szCs w:val="32"/>
        </w:rPr>
      </w:pPr>
      <w:r>
        <w:rPr>
          <w:rFonts w:hint="eastAsia" w:ascii="方正楷体_GBK" w:hAnsi="方正楷体_GBK" w:eastAsia="方正楷体_GBK" w:cs="方正楷体_GBK"/>
          <w:bCs/>
          <w:szCs w:val="32"/>
        </w:rPr>
        <w:t>（预包装食品类）</w:t>
      </w:r>
    </w:p>
    <w:p w14:paraId="3D542ADD">
      <w:pPr>
        <w:tabs>
          <w:tab w:val="left" w:pos="7296"/>
        </w:tabs>
        <w:jc w:val="center"/>
        <w:rPr>
          <w:rFonts w:cs="仿宋_GB2312"/>
          <w:b/>
          <w:szCs w:val="32"/>
        </w:rPr>
      </w:pPr>
    </w:p>
    <w:p w14:paraId="47D0831A">
      <w:pPr>
        <w:tabs>
          <w:tab w:val="left" w:pos="5367"/>
          <w:tab w:val="left" w:pos="7296"/>
        </w:tabs>
        <w:jc w:val="left"/>
        <w:rPr>
          <w:rFonts w:cs="仿宋_GB2312"/>
          <w:b/>
          <w:szCs w:val="32"/>
        </w:rPr>
      </w:pPr>
      <w:r>
        <w:rPr>
          <w:rFonts w:hint="eastAsia" w:cs="仿宋_GB2312"/>
          <w:b/>
          <w:szCs w:val="32"/>
        </w:rPr>
        <w:tab/>
      </w:r>
    </w:p>
    <w:p w14:paraId="67E67677">
      <w:pPr>
        <w:tabs>
          <w:tab w:val="left" w:pos="7296"/>
        </w:tabs>
        <w:jc w:val="center"/>
        <w:rPr>
          <w:rFonts w:cs="仿宋_GB2312"/>
          <w:b/>
          <w:szCs w:val="32"/>
        </w:rPr>
      </w:pPr>
    </w:p>
    <w:p w14:paraId="26502534">
      <w:pPr>
        <w:tabs>
          <w:tab w:val="left" w:pos="7296"/>
        </w:tabs>
        <w:jc w:val="center"/>
        <w:rPr>
          <w:rFonts w:cs="仿宋_GB2312"/>
          <w:b/>
          <w:szCs w:val="32"/>
        </w:rPr>
      </w:pPr>
    </w:p>
    <w:p w14:paraId="31F16873">
      <w:pPr>
        <w:tabs>
          <w:tab w:val="left" w:pos="7296"/>
        </w:tabs>
        <w:jc w:val="center"/>
        <w:rPr>
          <w:rFonts w:cs="仿宋_GB2312"/>
          <w:b/>
          <w:szCs w:val="32"/>
        </w:rPr>
      </w:pPr>
    </w:p>
    <w:p w14:paraId="1D1E3D93">
      <w:pPr>
        <w:tabs>
          <w:tab w:val="left" w:pos="7296"/>
        </w:tabs>
        <w:jc w:val="center"/>
        <w:rPr>
          <w:rFonts w:cs="仿宋_GB2312"/>
          <w:b/>
          <w:szCs w:val="32"/>
        </w:rPr>
      </w:pPr>
    </w:p>
    <w:p w14:paraId="50917B38">
      <w:pPr>
        <w:tabs>
          <w:tab w:val="left" w:pos="7296"/>
        </w:tabs>
        <w:jc w:val="center"/>
        <w:rPr>
          <w:rFonts w:cs="仿宋_GB2312"/>
          <w:b/>
          <w:szCs w:val="32"/>
        </w:rPr>
      </w:pPr>
    </w:p>
    <w:p w14:paraId="115C350C">
      <w:pPr>
        <w:tabs>
          <w:tab w:val="left" w:pos="7296"/>
        </w:tabs>
        <w:rPr>
          <w:rFonts w:cs="仿宋_GB2312"/>
          <w:b/>
          <w:szCs w:val="32"/>
        </w:rPr>
      </w:pPr>
    </w:p>
    <w:p w14:paraId="0EA02992">
      <w:pPr>
        <w:tabs>
          <w:tab w:val="left" w:pos="7296"/>
        </w:tabs>
        <w:jc w:val="center"/>
        <w:rPr>
          <w:rFonts w:cs="仿宋_GB2312"/>
          <w:b/>
          <w:szCs w:val="32"/>
        </w:rPr>
      </w:pPr>
    </w:p>
    <w:p w14:paraId="57DD6264">
      <w:pPr>
        <w:rPr>
          <w:rFonts w:ascii="方正楷体_GBK" w:hAnsi="方正楷体_GBK" w:eastAsia="方正楷体_GBK" w:cs="方正楷体_GBK"/>
          <w:bCs/>
          <w:szCs w:val="32"/>
          <w:lang w:bidi="ar"/>
        </w:rPr>
      </w:pPr>
    </w:p>
    <w:p w14:paraId="49D88AD7">
      <w:pPr>
        <w:pStyle w:val="3"/>
        <w:rPr>
          <w:rFonts w:ascii="方正楷体_GBK" w:hAnsi="方正楷体_GBK" w:eastAsia="方正楷体_GBK" w:cs="方正楷体_GBK"/>
          <w:bCs/>
          <w:szCs w:val="32"/>
          <w:lang w:bidi="ar"/>
        </w:rPr>
      </w:pPr>
    </w:p>
    <w:p w14:paraId="0230D88C"/>
    <w:p w14:paraId="2BE30EBF">
      <w:pPr>
        <w:jc w:val="center"/>
        <w:rPr>
          <w:rFonts w:ascii="方正楷体_GBK" w:hAnsi="方正楷体_GBK" w:eastAsia="方正楷体_GBK" w:cs="方正楷体_GBK"/>
          <w:bCs/>
          <w:szCs w:val="32"/>
          <w:lang w:bidi="ar"/>
        </w:rPr>
      </w:pPr>
    </w:p>
    <w:p w14:paraId="0BFD7BF4">
      <w:pPr>
        <w:jc w:val="center"/>
        <w:rPr>
          <w:rFonts w:ascii="方正楷体_GBK" w:hAnsi="方正楷体_GBK" w:eastAsia="方正楷体_GBK" w:cs="方正楷体_GBK"/>
          <w:bCs/>
          <w:szCs w:val="32"/>
          <w:lang w:bidi="ar"/>
        </w:rPr>
      </w:pPr>
    </w:p>
    <w:p w14:paraId="410D264C">
      <w:pPr>
        <w:jc w:val="center"/>
        <w:rPr>
          <w:rFonts w:ascii="方正楷体_GBK" w:hAnsi="方正楷体_GBK" w:eastAsia="方正楷体_GBK" w:cs="方正楷体_GBK"/>
          <w:szCs w:val="32"/>
        </w:rPr>
      </w:pPr>
      <w:r>
        <w:rPr>
          <w:rFonts w:hint="eastAsia" w:ascii="方正楷体_GBK" w:hAnsi="方正楷体_GBK" w:eastAsia="方正楷体_GBK" w:cs="方正楷体_GBK"/>
          <w:bCs/>
          <w:szCs w:val="32"/>
          <w:lang w:bidi="ar"/>
        </w:rPr>
        <w:t>广州市市场监督管理局 发布</w:t>
      </w:r>
    </w:p>
    <w:p w14:paraId="3E7F913A">
      <w:pPr>
        <w:tabs>
          <w:tab w:val="left" w:pos="5266"/>
        </w:tabs>
        <w:rPr>
          <w:rFonts w:ascii="方正小标宋_GBK" w:hAnsi="方正小标宋_GBK" w:eastAsia="方正小标宋_GBK" w:cs="方正小标宋_GBK"/>
          <w:bCs/>
          <w:sz w:val="44"/>
          <w:szCs w:val="44"/>
        </w:rPr>
        <w:sectPr>
          <w:headerReference r:id="rId4" w:type="first"/>
          <w:headerReference r:id="rId3" w:type="default"/>
          <w:footerReference r:id="rId5" w:type="default"/>
          <w:pgSz w:w="11905" w:h="16838"/>
          <w:pgMar w:top="1701" w:right="1587" w:bottom="1701" w:left="1587" w:header="0" w:footer="1417" w:gutter="0"/>
          <w:cols w:space="720" w:num="1"/>
          <w:titlePg/>
          <w:docGrid w:linePitch="287" w:charSpace="0"/>
        </w:sectPr>
      </w:pPr>
    </w:p>
    <w:p w14:paraId="5436A859">
      <w:pPr>
        <w:rPr>
          <w:rFonts w:ascii="方正小标宋_GBK" w:hAnsi="方正小标宋_GBK" w:eastAsia="方正小标宋_GBK" w:cs="方正小标宋_GBK"/>
          <w:bCs/>
          <w:sz w:val="44"/>
          <w:szCs w:val="44"/>
        </w:rPr>
      </w:pPr>
    </w:p>
    <w:p w14:paraId="256B3568">
      <w:pPr>
        <w:rPr>
          <w:rFonts w:ascii="方正楷体_GBK" w:hAnsi="方正楷体_GBK" w:eastAsia="方正楷体_GBK" w:cs="方正楷体_GBK"/>
          <w:bCs/>
          <w:szCs w:val="32"/>
          <w:lang w:bidi="ar"/>
        </w:rPr>
      </w:pPr>
    </w:p>
    <w:p w14:paraId="47DCC92A">
      <w:pPr>
        <w:jc w:val="center"/>
        <w:outlineLvl w:val="0"/>
        <w:rPr>
          <w:rFonts w:ascii="方正小标宋_GBK" w:hAnsi="方正小标宋_GBK" w:eastAsia="方正小标宋_GBK" w:cs="方正小标宋_GBK"/>
          <w:bCs/>
          <w:sz w:val="44"/>
          <w:szCs w:val="44"/>
        </w:rPr>
      </w:pPr>
      <w:bookmarkStart w:id="0" w:name="_Toc17721"/>
      <w:bookmarkStart w:id="1" w:name="_Toc8183"/>
      <w:bookmarkStart w:id="2" w:name="_Toc8979"/>
      <w:bookmarkStart w:id="3" w:name="_Toc24233"/>
      <w:r>
        <w:rPr>
          <w:rFonts w:hint="eastAsia" w:ascii="方正小标宋_GBK" w:hAnsi="方正小标宋_GBK" w:eastAsia="方正小标宋_GBK" w:cs="方正小标宋_GBK"/>
          <w:bCs/>
          <w:sz w:val="44"/>
          <w:szCs w:val="44"/>
          <w:lang w:bidi="ar"/>
        </w:rPr>
        <w:t>前  言</w:t>
      </w:r>
      <w:bookmarkEnd w:id="0"/>
      <w:bookmarkEnd w:id="1"/>
      <w:bookmarkEnd w:id="2"/>
      <w:bookmarkEnd w:id="3"/>
    </w:p>
    <w:p w14:paraId="2096D161">
      <w:pPr>
        <w:jc w:val="center"/>
        <w:rPr>
          <w:rFonts w:ascii="方正仿宋_GBK" w:hAnsi="方正仿宋_GBK" w:eastAsia="方正仿宋_GBK" w:cs="方正仿宋_GBK"/>
          <w:b/>
          <w:szCs w:val="32"/>
        </w:rPr>
      </w:pPr>
      <w:r>
        <w:rPr>
          <w:rFonts w:hint="eastAsia" w:ascii="方正仿宋_GBK" w:hAnsi="方正仿宋_GBK" w:eastAsia="方正仿宋_GBK" w:cs="方正仿宋_GBK"/>
          <w:b/>
          <w:szCs w:val="32"/>
          <w:lang w:bidi="ar"/>
        </w:rPr>
        <w:t xml:space="preserve"> </w:t>
      </w:r>
    </w:p>
    <w:p w14:paraId="0239E1EF">
      <w:pPr>
        <w:ind w:left="175" w:firstLine="640" w:firstLineChars="200"/>
        <w:rPr>
          <w:rFonts w:ascii="方正仿宋_GBK" w:hAnsi="方正仿宋_GBK" w:eastAsia="方正仿宋_GBK" w:cs="方正仿宋_GBK"/>
          <w:szCs w:val="32"/>
        </w:rPr>
      </w:pPr>
      <w:r>
        <w:rPr>
          <w:rFonts w:hint="eastAsia" w:ascii="方正仿宋_GBK" w:hAnsi="方正仿宋_GBK" w:eastAsia="方正仿宋_GBK" w:cs="方正仿宋_GBK"/>
          <w:szCs w:val="32"/>
          <w:lang w:bidi="ar"/>
        </w:rPr>
        <w:t xml:space="preserve">本规则范例由广州市市场监督管理局制定、发布，版权归广州市市场监督管理局所有，任何单位及个人未经广州市市场监督管理局许可，不得以任何形式全部或部分使用。 </w:t>
      </w:r>
    </w:p>
    <w:p w14:paraId="3528E218">
      <w:pPr>
        <w:ind w:left="175" w:firstLine="640" w:firstLineChars="200"/>
        <w:rPr>
          <w:rFonts w:ascii="方正仿宋_GBK" w:hAnsi="方正仿宋_GBK" w:eastAsia="方正仿宋_GBK" w:cs="方正仿宋_GBK"/>
          <w:szCs w:val="32"/>
          <w:lang w:bidi="ar"/>
        </w:rPr>
      </w:pPr>
      <w:r>
        <w:rPr>
          <w:rFonts w:hint="eastAsia" w:ascii="方正仿宋_GBK" w:hAnsi="方正仿宋_GBK" w:eastAsia="方正仿宋_GBK" w:cs="方正仿宋_GBK"/>
          <w:szCs w:val="32"/>
          <w:lang w:bidi="ar"/>
        </w:rPr>
        <w:t>本规则起草单位：广州市市场监督管理局。</w:t>
      </w:r>
    </w:p>
    <w:p w14:paraId="219A7E35">
      <w:pPr>
        <w:jc w:val="center"/>
        <w:rPr>
          <w:rFonts w:cs="仿宋_GB2312"/>
          <w:b/>
          <w:sz w:val="44"/>
          <w:szCs w:val="44"/>
        </w:rPr>
        <w:sectPr>
          <w:pgSz w:w="11905" w:h="16838"/>
          <w:pgMar w:top="1701" w:right="1587" w:bottom="1701" w:left="1587" w:header="0" w:footer="1417" w:gutter="0"/>
          <w:cols w:space="720" w:num="1"/>
          <w:titlePg/>
          <w:docGrid w:linePitch="287" w:charSpace="0"/>
        </w:sectPr>
      </w:pPr>
    </w:p>
    <w:p w14:paraId="3C4C6DB5">
      <w:pPr>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目  录</w:t>
      </w:r>
    </w:p>
    <w:p w14:paraId="269B6DE2">
      <w:pPr>
        <w:tabs>
          <w:tab w:val="left" w:leader="dot" w:pos="8400"/>
        </w:tabs>
        <w:spacing w:line="440" w:lineRule="exact"/>
        <w:rPr>
          <w:rFonts w:eastAsia="方正仿宋_GBK"/>
          <w:szCs w:val="32"/>
        </w:rPr>
      </w:pPr>
      <w:r>
        <w:rPr>
          <w:rFonts w:eastAsia="方正仿宋_GBK"/>
          <w:szCs w:val="32"/>
        </w:rPr>
        <w:t>1 适用范围</w:t>
      </w:r>
      <w:r>
        <w:rPr>
          <w:rFonts w:hint="eastAsia" w:eastAsia="方正仿宋_GBK"/>
          <w:szCs w:val="32"/>
        </w:rPr>
        <w:tab/>
      </w:r>
      <w:r>
        <w:rPr>
          <w:rFonts w:hint="eastAsia" w:eastAsia="方正仿宋_GBK"/>
          <w:szCs w:val="32"/>
        </w:rPr>
        <w:t>1</w:t>
      </w:r>
    </w:p>
    <w:p w14:paraId="58350529">
      <w:pPr>
        <w:tabs>
          <w:tab w:val="left" w:leader="dot" w:pos="8400"/>
        </w:tabs>
        <w:spacing w:line="440" w:lineRule="exact"/>
        <w:jc w:val="left"/>
        <w:rPr>
          <w:rFonts w:eastAsia="方正仿宋_GBK"/>
          <w:szCs w:val="32"/>
        </w:rPr>
      </w:pPr>
      <w:r>
        <w:rPr>
          <w:rFonts w:eastAsia="方正仿宋_GBK"/>
          <w:szCs w:val="32"/>
        </w:rPr>
        <w:t>2 认证模式</w:t>
      </w:r>
      <w:r>
        <w:rPr>
          <w:rFonts w:hint="eastAsia" w:eastAsia="方正仿宋_GBK"/>
          <w:szCs w:val="32"/>
        </w:rPr>
        <w:tab/>
      </w:r>
      <w:r>
        <w:rPr>
          <w:rFonts w:hint="eastAsia" w:eastAsia="方正仿宋_GBK"/>
          <w:szCs w:val="32"/>
        </w:rPr>
        <w:t>1</w:t>
      </w:r>
    </w:p>
    <w:p w14:paraId="531A2082">
      <w:pPr>
        <w:tabs>
          <w:tab w:val="left" w:leader="dot" w:pos="8400"/>
        </w:tabs>
        <w:spacing w:line="440" w:lineRule="exact"/>
        <w:jc w:val="left"/>
        <w:rPr>
          <w:rFonts w:eastAsia="方正仿宋_GBK"/>
          <w:szCs w:val="32"/>
        </w:rPr>
      </w:pPr>
      <w:r>
        <w:rPr>
          <w:rFonts w:eastAsia="方正仿宋_GBK"/>
          <w:szCs w:val="32"/>
        </w:rPr>
        <w:t>3 认证依据</w:t>
      </w:r>
      <w:r>
        <w:rPr>
          <w:rFonts w:hint="eastAsia" w:eastAsia="方正仿宋_GBK"/>
          <w:szCs w:val="32"/>
        </w:rPr>
        <w:tab/>
      </w:r>
      <w:r>
        <w:rPr>
          <w:rFonts w:hint="eastAsia" w:eastAsia="方正仿宋_GBK"/>
          <w:szCs w:val="32"/>
        </w:rPr>
        <w:t>1</w:t>
      </w:r>
    </w:p>
    <w:p w14:paraId="06C20F30">
      <w:pPr>
        <w:tabs>
          <w:tab w:val="left" w:leader="dot" w:pos="8400"/>
        </w:tabs>
        <w:spacing w:line="440" w:lineRule="exact"/>
        <w:jc w:val="left"/>
        <w:rPr>
          <w:rFonts w:eastAsia="方正仿宋_GBK"/>
          <w:szCs w:val="32"/>
        </w:rPr>
      </w:pPr>
      <w:r>
        <w:rPr>
          <w:rFonts w:eastAsia="方正仿宋_GBK"/>
          <w:szCs w:val="32"/>
        </w:rPr>
        <w:t>4 认证程序</w:t>
      </w:r>
      <w:r>
        <w:rPr>
          <w:rFonts w:hint="eastAsia" w:eastAsia="方正仿宋_GBK"/>
          <w:szCs w:val="32"/>
        </w:rPr>
        <w:tab/>
      </w:r>
      <w:r>
        <w:rPr>
          <w:rFonts w:hint="eastAsia" w:eastAsia="方正仿宋_GBK"/>
          <w:szCs w:val="32"/>
        </w:rPr>
        <w:t>1</w:t>
      </w:r>
    </w:p>
    <w:p w14:paraId="4BFB722A">
      <w:pPr>
        <w:tabs>
          <w:tab w:val="left" w:leader="dot" w:pos="8400"/>
        </w:tabs>
        <w:spacing w:line="440" w:lineRule="exact"/>
        <w:ind w:firstLine="640" w:firstLineChars="200"/>
        <w:rPr>
          <w:rFonts w:eastAsia="方正仿宋_GBK"/>
          <w:szCs w:val="32"/>
        </w:rPr>
      </w:pPr>
      <w:r>
        <w:rPr>
          <w:rFonts w:eastAsia="方正仿宋_GBK"/>
          <w:szCs w:val="32"/>
        </w:rPr>
        <w:t>4.1</w:t>
      </w:r>
      <w:r>
        <w:rPr>
          <w:rFonts w:hint="eastAsia" w:eastAsia="方正仿宋_GBK"/>
          <w:szCs w:val="32"/>
        </w:rPr>
        <w:t xml:space="preserve"> </w:t>
      </w:r>
      <w:r>
        <w:rPr>
          <w:rFonts w:eastAsia="方正仿宋_GBK"/>
          <w:szCs w:val="32"/>
        </w:rPr>
        <w:t>认证申请</w:t>
      </w:r>
      <w:r>
        <w:rPr>
          <w:rFonts w:hint="eastAsia" w:eastAsia="方正仿宋_GBK"/>
          <w:szCs w:val="32"/>
        </w:rPr>
        <w:tab/>
      </w:r>
      <w:r>
        <w:rPr>
          <w:rFonts w:hint="eastAsia" w:eastAsia="方正仿宋_GBK"/>
          <w:szCs w:val="32"/>
        </w:rPr>
        <w:t>1</w:t>
      </w:r>
    </w:p>
    <w:p w14:paraId="3325EC94">
      <w:pPr>
        <w:tabs>
          <w:tab w:val="left" w:leader="dot" w:pos="8400"/>
        </w:tabs>
        <w:spacing w:line="440" w:lineRule="exact"/>
        <w:ind w:firstLine="640" w:firstLineChars="200"/>
        <w:rPr>
          <w:rFonts w:eastAsia="方正仿宋_GBK"/>
          <w:szCs w:val="32"/>
        </w:rPr>
      </w:pPr>
      <w:r>
        <w:rPr>
          <w:rFonts w:eastAsia="方正仿宋_GBK"/>
          <w:szCs w:val="32"/>
        </w:rPr>
        <w:t>4.2 认证受理</w:t>
      </w:r>
      <w:r>
        <w:rPr>
          <w:rFonts w:hint="eastAsia" w:eastAsia="方正仿宋_GBK"/>
          <w:szCs w:val="32"/>
        </w:rPr>
        <w:tab/>
      </w:r>
      <w:r>
        <w:rPr>
          <w:rFonts w:eastAsia="方正仿宋_GBK"/>
          <w:szCs w:val="32"/>
        </w:rPr>
        <w:t>2</w:t>
      </w:r>
    </w:p>
    <w:p w14:paraId="3C0CE529">
      <w:pPr>
        <w:tabs>
          <w:tab w:val="left" w:leader="dot" w:pos="8400"/>
        </w:tabs>
        <w:spacing w:line="440" w:lineRule="exact"/>
        <w:ind w:firstLine="640" w:firstLineChars="200"/>
        <w:rPr>
          <w:rFonts w:eastAsia="方正仿宋_GBK"/>
          <w:szCs w:val="32"/>
        </w:rPr>
      </w:pPr>
      <w:r>
        <w:rPr>
          <w:rFonts w:eastAsia="方正仿宋_GBK"/>
          <w:szCs w:val="32"/>
        </w:rPr>
        <w:t>4.3 初始检查</w:t>
      </w:r>
      <w:r>
        <w:rPr>
          <w:rFonts w:hint="eastAsia" w:eastAsia="方正仿宋_GBK"/>
          <w:szCs w:val="32"/>
        </w:rPr>
        <w:tab/>
      </w:r>
      <w:r>
        <w:rPr>
          <w:rFonts w:eastAsia="方正仿宋_GBK"/>
          <w:szCs w:val="32"/>
        </w:rPr>
        <w:t>3</w:t>
      </w:r>
    </w:p>
    <w:p w14:paraId="59DFB575">
      <w:pPr>
        <w:tabs>
          <w:tab w:val="left" w:leader="dot" w:pos="8400"/>
        </w:tabs>
        <w:spacing w:line="440" w:lineRule="exact"/>
        <w:ind w:firstLine="640" w:firstLineChars="200"/>
        <w:rPr>
          <w:rFonts w:eastAsia="方正仿宋_GBK"/>
          <w:szCs w:val="32"/>
        </w:rPr>
      </w:pPr>
      <w:r>
        <w:rPr>
          <w:rFonts w:eastAsia="方正仿宋_GBK"/>
          <w:szCs w:val="32"/>
        </w:rPr>
        <w:t>4.4 产品检验</w:t>
      </w:r>
      <w:r>
        <w:rPr>
          <w:rFonts w:hint="eastAsia" w:eastAsia="方正仿宋_GBK"/>
          <w:szCs w:val="32"/>
        </w:rPr>
        <w:tab/>
      </w:r>
      <w:r>
        <w:rPr>
          <w:rFonts w:eastAsia="方正仿宋_GBK"/>
          <w:szCs w:val="32"/>
        </w:rPr>
        <w:t>5</w:t>
      </w:r>
    </w:p>
    <w:p w14:paraId="41BE7727">
      <w:pPr>
        <w:tabs>
          <w:tab w:val="left" w:leader="dot" w:pos="8400"/>
        </w:tabs>
        <w:spacing w:line="440" w:lineRule="exact"/>
        <w:ind w:firstLine="640" w:firstLineChars="200"/>
        <w:rPr>
          <w:rFonts w:eastAsia="方正仿宋_GBK"/>
          <w:szCs w:val="32"/>
        </w:rPr>
      </w:pPr>
      <w:r>
        <w:rPr>
          <w:rFonts w:eastAsia="方正仿宋_GBK"/>
          <w:szCs w:val="32"/>
        </w:rPr>
        <w:t>4.5 认证决定</w:t>
      </w:r>
      <w:r>
        <w:rPr>
          <w:rFonts w:hint="eastAsia" w:eastAsia="方正仿宋_GBK"/>
          <w:szCs w:val="32"/>
        </w:rPr>
        <w:tab/>
      </w:r>
      <w:r>
        <w:rPr>
          <w:rFonts w:eastAsia="方正仿宋_GBK"/>
          <w:szCs w:val="32"/>
        </w:rPr>
        <w:t>6</w:t>
      </w:r>
    </w:p>
    <w:p w14:paraId="548CB313">
      <w:pPr>
        <w:tabs>
          <w:tab w:val="left" w:leader="dot" w:pos="8400"/>
        </w:tabs>
        <w:spacing w:line="440" w:lineRule="exact"/>
        <w:rPr>
          <w:rFonts w:eastAsia="方正仿宋_GBK"/>
          <w:szCs w:val="32"/>
        </w:rPr>
      </w:pPr>
      <w:r>
        <w:rPr>
          <w:rFonts w:eastAsia="方正仿宋_GBK"/>
          <w:szCs w:val="32"/>
        </w:rPr>
        <w:t>5 认证证书</w:t>
      </w:r>
      <w:r>
        <w:rPr>
          <w:rFonts w:hint="eastAsia" w:eastAsia="方正仿宋_GBK"/>
          <w:szCs w:val="32"/>
        </w:rPr>
        <w:tab/>
      </w:r>
      <w:r>
        <w:rPr>
          <w:rFonts w:eastAsia="方正仿宋_GBK"/>
          <w:szCs w:val="32"/>
        </w:rPr>
        <w:t>6</w:t>
      </w:r>
    </w:p>
    <w:p w14:paraId="05A8DEC2">
      <w:pPr>
        <w:tabs>
          <w:tab w:val="left" w:leader="dot" w:pos="8400"/>
        </w:tabs>
        <w:spacing w:line="440" w:lineRule="exact"/>
        <w:ind w:firstLine="640" w:firstLineChars="200"/>
        <w:rPr>
          <w:rFonts w:eastAsia="方正仿宋_GBK"/>
          <w:szCs w:val="32"/>
        </w:rPr>
      </w:pPr>
      <w:r>
        <w:rPr>
          <w:rFonts w:eastAsia="方正仿宋_GBK"/>
          <w:szCs w:val="32"/>
        </w:rPr>
        <w:t>5.1 认证证书的内容</w:t>
      </w:r>
      <w:r>
        <w:rPr>
          <w:rFonts w:hint="eastAsia" w:eastAsia="方正仿宋_GBK"/>
          <w:szCs w:val="32"/>
        </w:rPr>
        <w:tab/>
      </w:r>
      <w:r>
        <w:rPr>
          <w:rFonts w:eastAsia="方正仿宋_GBK"/>
          <w:szCs w:val="32"/>
        </w:rPr>
        <w:t>6</w:t>
      </w:r>
    </w:p>
    <w:p w14:paraId="67CE1703">
      <w:pPr>
        <w:tabs>
          <w:tab w:val="left" w:leader="dot" w:pos="8400"/>
        </w:tabs>
        <w:spacing w:line="440" w:lineRule="exact"/>
        <w:ind w:firstLine="640" w:firstLineChars="200"/>
        <w:rPr>
          <w:rFonts w:eastAsia="方正仿宋_GBK"/>
          <w:szCs w:val="32"/>
        </w:rPr>
      </w:pPr>
      <w:r>
        <w:rPr>
          <w:rFonts w:eastAsia="方正仿宋_GBK"/>
          <w:szCs w:val="32"/>
        </w:rPr>
        <w:t>5.2 认证证书的保持</w:t>
      </w:r>
      <w:r>
        <w:rPr>
          <w:rFonts w:hint="eastAsia" w:eastAsia="方正仿宋_GBK"/>
          <w:szCs w:val="32"/>
        </w:rPr>
        <w:tab/>
      </w:r>
      <w:r>
        <w:rPr>
          <w:rFonts w:eastAsia="方正仿宋_GBK"/>
          <w:szCs w:val="32"/>
        </w:rPr>
        <w:t>7</w:t>
      </w:r>
    </w:p>
    <w:p w14:paraId="28F19D74">
      <w:pPr>
        <w:tabs>
          <w:tab w:val="left" w:leader="dot" w:pos="8400"/>
        </w:tabs>
        <w:spacing w:line="440" w:lineRule="exact"/>
        <w:rPr>
          <w:rFonts w:eastAsia="方正仿宋_GBK"/>
          <w:szCs w:val="32"/>
        </w:rPr>
      </w:pPr>
      <w:r>
        <w:rPr>
          <w:rFonts w:eastAsia="方正仿宋_GBK"/>
          <w:szCs w:val="32"/>
        </w:rPr>
        <w:t>6 获证后的监督</w:t>
      </w:r>
      <w:r>
        <w:rPr>
          <w:rFonts w:hint="eastAsia" w:eastAsia="方正仿宋_GBK"/>
          <w:szCs w:val="32"/>
        </w:rPr>
        <w:tab/>
      </w:r>
      <w:r>
        <w:rPr>
          <w:rFonts w:eastAsia="方正仿宋_GBK"/>
          <w:szCs w:val="32"/>
        </w:rPr>
        <w:t>7</w:t>
      </w:r>
    </w:p>
    <w:p w14:paraId="5BAF4BED">
      <w:pPr>
        <w:tabs>
          <w:tab w:val="left" w:leader="dot" w:pos="8400"/>
        </w:tabs>
        <w:spacing w:line="440" w:lineRule="exact"/>
        <w:ind w:firstLine="640" w:firstLineChars="200"/>
        <w:rPr>
          <w:rFonts w:eastAsia="方正仿宋_GBK"/>
          <w:szCs w:val="32"/>
        </w:rPr>
      </w:pPr>
      <w:r>
        <w:rPr>
          <w:rFonts w:eastAsia="方正仿宋_GBK"/>
          <w:szCs w:val="32"/>
        </w:rPr>
        <w:t>6.1 监督检查的频次</w:t>
      </w:r>
      <w:r>
        <w:rPr>
          <w:rFonts w:hint="eastAsia" w:eastAsia="方正仿宋_GBK"/>
          <w:szCs w:val="32"/>
        </w:rPr>
        <w:tab/>
      </w:r>
      <w:r>
        <w:rPr>
          <w:rFonts w:eastAsia="方正仿宋_GBK"/>
          <w:szCs w:val="32"/>
        </w:rPr>
        <w:t>7</w:t>
      </w:r>
    </w:p>
    <w:p w14:paraId="534F72BD">
      <w:pPr>
        <w:tabs>
          <w:tab w:val="left" w:leader="dot" w:pos="8400"/>
        </w:tabs>
        <w:spacing w:line="440" w:lineRule="exact"/>
        <w:ind w:firstLine="640" w:firstLineChars="200"/>
        <w:rPr>
          <w:rFonts w:eastAsia="方正仿宋_GBK"/>
          <w:szCs w:val="32"/>
        </w:rPr>
      </w:pPr>
      <w:r>
        <w:rPr>
          <w:rFonts w:eastAsia="方正仿宋_GBK"/>
          <w:szCs w:val="32"/>
        </w:rPr>
        <w:t>6.2 监督检查内容</w:t>
      </w:r>
      <w:r>
        <w:rPr>
          <w:rFonts w:hint="eastAsia" w:eastAsia="方正仿宋_GBK"/>
          <w:szCs w:val="32"/>
        </w:rPr>
        <w:tab/>
      </w:r>
      <w:r>
        <w:rPr>
          <w:rFonts w:eastAsia="方正仿宋_GBK"/>
          <w:szCs w:val="32"/>
        </w:rPr>
        <w:t>8</w:t>
      </w:r>
    </w:p>
    <w:p w14:paraId="23F075A2">
      <w:pPr>
        <w:tabs>
          <w:tab w:val="left" w:leader="dot" w:pos="8400"/>
        </w:tabs>
        <w:spacing w:line="440" w:lineRule="exact"/>
        <w:ind w:firstLine="640" w:firstLineChars="200"/>
        <w:rPr>
          <w:rFonts w:eastAsia="方正仿宋_GBK"/>
          <w:szCs w:val="32"/>
        </w:rPr>
      </w:pPr>
      <w:r>
        <w:rPr>
          <w:rFonts w:eastAsia="方正仿宋_GBK"/>
          <w:szCs w:val="32"/>
        </w:rPr>
        <w:t>6.3 申请单位保证能力监督检查</w:t>
      </w:r>
      <w:r>
        <w:rPr>
          <w:rFonts w:hint="eastAsia" w:eastAsia="方正仿宋_GBK"/>
          <w:szCs w:val="32"/>
        </w:rPr>
        <w:tab/>
      </w:r>
      <w:r>
        <w:rPr>
          <w:rFonts w:eastAsia="方正仿宋_GBK"/>
          <w:szCs w:val="32"/>
        </w:rPr>
        <w:t>8</w:t>
      </w:r>
    </w:p>
    <w:p w14:paraId="67CC9C5F">
      <w:pPr>
        <w:tabs>
          <w:tab w:val="left" w:leader="dot" w:pos="8400"/>
        </w:tabs>
        <w:spacing w:line="440" w:lineRule="exact"/>
        <w:ind w:firstLine="640" w:firstLineChars="200"/>
        <w:rPr>
          <w:rFonts w:eastAsia="方正仿宋_GBK"/>
          <w:szCs w:val="32"/>
        </w:rPr>
      </w:pPr>
      <w:r>
        <w:rPr>
          <w:rFonts w:eastAsia="方正仿宋_GBK"/>
          <w:szCs w:val="32"/>
        </w:rPr>
        <w:t>6.4 产品一致性监督检查</w:t>
      </w:r>
      <w:r>
        <w:rPr>
          <w:rFonts w:hint="eastAsia" w:eastAsia="方正仿宋_GBK"/>
          <w:szCs w:val="32"/>
        </w:rPr>
        <w:tab/>
      </w:r>
      <w:r>
        <w:rPr>
          <w:rFonts w:eastAsia="方正仿宋_GBK"/>
          <w:szCs w:val="32"/>
        </w:rPr>
        <w:t>8</w:t>
      </w:r>
    </w:p>
    <w:p w14:paraId="19CD450A">
      <w:pPr>
        <w:tabs>
          <w:tab w:val="left" w:leader="dot" w:pos="8400"/>
        </w:tabs>
        <w:spacing w:line="440" w:lineRule="exact"/>
        <w:ind w:firstLine="640" w:firstLineChars="200"/>
        <w:rPr>
          <w:rFonts w:eastAsia="方正仿宋_GBK"/>
          <w:szCs w:val="32"/>
        </w:rPr>
      </w:pPr>
      <w:r>
        <w:rPr>
          <w:rFonts w:eastAsia="方正仿宋_GBK"/>
          <w:szCs w:val="32"/>
        </w:rPr>
        <w:t>6.5 监督检查人日</w:t>
      </w:r>
      <w:r>
        <w:rPr>
          <w:rFonts w:hint="eastAsia" w:eastAsia="方正仿宋_GBK"/>
          <w:szCs w:val="32"/>
        </w:rPr>
        <w:tab/>
      </w:r>
      <w:r>
        <w:rPr>
          <w:rFonts w:eastAsia="方正仿宋_GBK"/>
          <w:szCs w:val="32"/>
        </w:rPr>
        <w:t>8</w:t>
      </w:r>
    </w:p>
    <w:p w14:paraId="218A4EC9">
      <w:pPr>
        <w:tabs>
          <w:tab w:val="left" w:leader="dot" w:pos="8400"/>
        </w:tabs>
        <w:spacing w:line="440" w:lineRule="exact"/>
        <w:ind w:firstLine="640" w:firstLineChars="200"/>
        <w:rPr>
          <w:rFonts w:eastAsia="方正仿宋_GBK"/>
          <w:szCs w:val="32"/>
        </w:rPr>
      </w:pPr>
      <w:r>
        <w:rPr>
          <w:rFonts w:eastAsia="方正仿宋_GBK"/>
          <w:szCs w:val="32"/>
        </w:rPr>
        <w:t>6.6 产品监督抽样检验</w:t>
      </w:r>
      <w:r>
        <w:rPr>
          <w:rFonts w:hint="eastAsia" w:eastAsia="方正仿宋_GBK"/>
          <w:szCs w:val="32"/>
        </w:rPr>
        <w:tab/>
      </w:r>
      <w:r>
        <w:rPr>
          <w:rFonts w:eastAsia="方正仿宋_GBK"/>
          <w:szCs w:val="32"/>
        </w:rPr>
        <w:t>8</w:t>
      </w:r>
    </w:p>
    <w:p w14:paraId="1ACBCFD4">
      <w:pPr>
        <w:tabs>
          <w:tab w:val="left" w:leader="dot" w:pos="8400"/>
        </w:tabs>
        <w:spacing w:line="440" w:lineRule="exact"/>
        <w:rPr>
          <w:rFonts w:eastAsia="方正仿宋_GBK"/>
          <w:szCs w:val="32"/>
        </w:rPr>
      </w:pPr>
      <w:r>
        <w:rPr>
          <w:rFonts w:eastAsia="方正仿宋_GBK"/>
          <w:szCs w:val="32"/>
        </w:rPr>
        <w:t>7 认证证书的变更</w:t>
      </w:r>
      <w:r>
        <w:rPr>
          <w:rFonts w:hint="eastAsia" w:eastAsia="方正仿宋_GBK"/>
          <w:szCs w:val="32"/>
        </w:rPr>
        <w:tab/>
      </w:r>
      <w:r>
        <w:rPr>
          <w:rFonts w:eastAsia="方正仿宋_GBK"/>
          <w:szCs w:val="32"/>
        </w:rPr>
        <w:t>9</w:t>
      </w:r>
    </w:p>
    <w:p w14:paraId="4CAAD7A1">
      <w:pPr>
        <w:tabs>
          <w:tab w:val="left" w:leader="dot" w:pos="8400"/>
        </w:tabs>
        <w:spacing w:line="440" w:lineRule="exact"/>
        <w:ind w:firstLine="640" w:firstLineChars="200"/>
        <w:rPr>
          <w:rFonts w:eastAsia="方正仿宋_GBK"/>
          <w:szCs w:val="32"/>
        </w:rPr>
      </w:pPr>
      <w:r>
        <w:rPr>
          <w:rFonts w:eastAsia="方正仿宋_GBK"/>
          <w:szCs w:val="32"/>
        </w:rPr>
        <w:t>7.1 认证证书的变更</w:t>
      </w:r>
      <w:r>
        <w:rPr>
          <w:rFonts w:hint="eastAsia" w:eastAsia="方正仿宋_GBK"/>
          <w:szCs w:val="32"/>
        </w:rPr>
        <w:tab/>
      </w:r>
      <w:r>
        <w:rPr>
          <w:rFonts w:eastAsia="方正仿宋_GBK"/>
          <w:szCs w:val="32"/>
        </w:rPr>
        <w:t>9</w:t>
      </w:r>
    </w:p>
    <w:p w14:paraId="35E29FF4">
      <w:pPr>
        <w:tabs>
          <w:tab w:val="left" w:leader="dot" w:pos="8400"/>
        </w:tabs>
        <w:spacing w:line="440" w:lineRule="exact"/>
        <w:ind w:firstLine="640" w:firstLineChars="200"/>
        <w:rPr>
          <w:rFonts w:eastAsia="方正仿宋_GBK"/>
          <w:szCs w:val="32"/>
        </w:rPr>
      </w:pPr>
      <w:r>
        <w:rPr>
          <w:rFonts w:eastAsia="方正仿宋_GBK"/>
          <w:szCs w:val="32"/>
        </w:rPr>
        <w:t>7.2 认证范围的扩大</w:t>
      </w:r>
      <w:r>
        <w:rPr>
          <w:rFonts w:hint="eastAsia" w:eastAsia="方正仿宋_GBK"/>
          <w:szCs w:val="32"/>
        </w:rPr>
        <w:tab/>
      </w:r>
      <w:r>
        <w:rPr>
          <w:rFonts w:hint="eastAsia" w:eastAsia="方正仿宋_GBK"/>
          <w:szCs w:val="32"/>
        </w:rPr>
        <w:t>1</w:t>
      </w:r>
      <w:r>
        <w:rPr>
          <w:rFonts w:eastAsia="方正仿宋_GBK"/>
          <w:szCs w:val="32"/>
        </w:rPr>
        <w:t>0</w:t>
      </w:r>
    </w:p>
    <w:p w14:paraId="4550BF3B">
      <w:pPr>
        <w:tabs>
          <w:tab w:val="left" w:leader="dot" w:pos="8400"/>
        </w:tabs>
        <w:spacing w:line="440" w:lineRule="exact"/>
        <w:rPr>
          <w:rFonts w:eastAsia="方正仿宋_GBK"/>
          <w:szCs w:val="32"/>
        </w:rPr>
      </w:pPr>
      <w:r>
        <w:rPr>
          <w:rFonts w:eastAsia="方正仿宋_GBK"/>
          <w:szCs w:val="32"/>
        </w:rPr>
        <w:t>8 认证证书的管理</w:t>
      </w:r>
      <w:r>
        <w:rPr>
          <w:rFonts w:hint="eastAsia" w:eastAsia="方正仿宋_GBK"/>
          <w:szCs w:val="32"/>
        </w:rPr>
        <w:tab/>
      </w:r>
      <w:r>
        <w:rPr>
          <w:rFonts w:hint="eastAsia" w:eastAsia="方正仿宋_GBK"/>
          <w:szCs w:val="32"/>
        </w:rPr>
        <w:t>1</w:t>
      </w:r>
      <w:r>
        <w:rPr>
          <w:rFonts w:eastAsia="方正仿宋_GBK"/>
          <w:szCs w:val="32"/>
        </w:rPr>
        <w:t>0</w:t>
      </w:r>
    </w:p>
    <w:p w14:paraId="74CFF8DE">
      <w:pPr>
        <w:tabs>
          <w:tab w:val="left" w:leader="dot" w:pos="8400"/>
        </w:tabs>
        <w:spacing w:line="440" w:lineRule="exact"/>
        <w:rPr>
          <w:rFonts w:eastAsia="方正仿宋_GBK"/>
          <w:szCs w:val="32"/>
        </w:rPr>
      </w:pPr>
      <w:r>
        <w:rPr>
          <w:rFonts w:eastAsia="方正仿宋_GBK"/>
          <w:szCs w:val="32"/>
        </w:rPr>
        <w:t>9</w:t>
      </w:r>
      <w:r>
        <w:rPr>
          <w:rFonts w:hint="eastAsia" w:eastAsia="方正仿宋_GBK"/>
          <w:szCs w:val="32"/>
        </w:rPr>
        <w:t xml:space="preserve"> </w:t>
      </w:r>
      <w:r>
        <w:rPr>
          <w:rFonts w:eastAsia="方正仿宋_GBK"/>
          <w:szCs w:val="32"/>
        </w:rPr>
        <w:t>认证标志</w:t>
      </w:r>
      <w:r>
        <w:rPr>
          <w:rFonts w:hint="eastAsia" w:eastAsia="方正仿宋_GBK"/>
          <w:szCs w:val="32"/>
        </w:rPr>
        <w:tab/>
      </w:r>
      <w:r>
        <w:rPr>
          <w:rFonts w:hint="eastAsia" w:eastAsia="方正仿宋_GBK"/>
          <w:szCs w:val="32"/>
        </w:rPr>
        <w:t>1</w:t>
      </w:r>
      <w:r>
        <w:rPr>
          <w:rFonts w:eastAsia="方正仿宋_GBK"/>
          <w:szCs w:val="32"/>
        </w:rPr>
        <w:t>0</w:t>
      </w:r>
    </w:p>
    <w:p w14:paraId="02D2C561">
      <w:pPr>
        <w:tabs>
          <w:tab w:val="left" w:leader="dot" w:pos="8400"/>
        </w:tabs>
        <w:spacing w:line="440" w:lineRule="exact"/>
        <w:rPr>
          <w:rFonts w:eastAsia="方正仿宋_GBK"/>
          <w:szCs w:val="32"/>
        </w:rPr>
      </w:pPr>
      <w:r>
        <w:rPr>
          <w:rFonts w:eastAsia="方正仿宋_GBK"/>
          <w:szCs w:val="32"/>
        </w:rPr>
        <w:t>10 附则</w:t>
      </w:r>
      <w:r>
        <w:rPr>
          <w:rFonts w:hint="eastAsia" w:eastAsia="方正仿宋_GBK"/>
          <w:szCs w:val="32"/>
        </w:rPr>
        <w:tab/>
      </w:r>
      <w:r>
        <w:rPr>
          <w:rFonts w:hint="eastAsia" w:eastAsia="方正仿宋_GBK"/>
          <w:szCs w:val="32"/>
        </w:rPr>
        <w:t>1</w:t>
      </w:r>
      <w:r>
        <w:rPr>
          <w:rFonts w:eastAsia="方正仿宋_GBK"/>
          <w:szCs w:val="32"/>
        </w:rPr>
        <w:t>1</w:t>
      </w:r>
    </w:p>
    <w:p w14:paraId="64D0499E">
      <w:pPr>
        <w:tabs>
          <w:tab w:val="left" w:leader="dot" w:pos="8400"/>
        </w:tabs>
        <w:spacing w:line="440" w:lineRule="exact"/>
        <w:jc w:val="left"/>
        <w:rPr>
          <w:rFonts w:eastAsia="方正仿宋_GBK"/>
          <w:szCs w:val="32"/>
        </w:rPr>
      </w:pPr>
      <w:r>
        <w:rPr>
          <w:rFonts w:eastAsia="方正仿宋_GBK"/>
          <w:szCs w:val="32"/>
        </w:rPr>
        <w:t>附件5-1 申请单位保证能力要求</w:t>
      </w:r>
      <w:r>
        <w:rPr>
          <w:rFonts w:hint="eastAsia" w:eastAsia="方正仿宋_GBK"/>
          <w:szCs w:val="32"/>
        </w:rPr>
        <w:tab/>
      </w:r>
      <w:r>
        <w:rPr>
          <w:rFonts w:hint="eastAsia" w:eastAsia="方正仿宋_GBK"/>
          <w:szCs w:val="32"/>
        </w:rPr>
        <w:t>1</w:t>
      </w:r>
      <w:r>
        <w:rPr>
          <w:rFonts w:eastAsia="方正仿宋_GBK"/>
          <w:szCs w:val="32"/>
        </w:rPr>
        <w:t>2</w:t>
      </w:r>
    </w:p>
    <w:p w14:paraId="08B75C20">
      <w:pPr>
        <w:tabs>
          <w:tab w:val="left" w:leader="dot" w:pos="8400"/>
        </w:tabs>
        <w:spacing w:line="440" w:lineRule="exact"/>
        <w:jc w:val="left"/>
        <w:rPr>
          <w:rFonts w:eastAsia="方正仿宋_GBK"/>
          <w:szCs w:val="32"/>
        </w:rPr>
      </w:pPr>
      <w:r>
        <w:rPr>
          <w:rFonts w:eastAsia="方正仿宋_GBK"/>
          <w:szCs w:val="32"/>
        </w:rPr>
        <w:t>附件5-2 广州市“食在广州”认证评价指标及分值分布</w:t>
      </w:r>
      <w:r>
        <w:rPr>
          <w:rFonts w:hint="eastAsia" w:eastAsia="方正仿宋_GBK"/>
          <w:szCs w:val="32"/>
        </w:rPr>
        <w:tab/>
      </w:r>
      <w:r>
        <w:rPr>
          <w:rFonts w:eastAsia="方正仿宋_GBK"/>
          <w:szCs w:val="32"/>
        </w:rPr>
        <w:t>17</w:t>
      </w:r>
    </w:p>
    <w:p w14:paraId="6B069CB3">
      <w:pPr>
        <w:tabs>
          <w:tab w:val="left" w:leader="dot" w:pos="8400"/>
        </w:tabs>
        <w:spacing w:line="440" w:lineRule="exact"/>
        <w:jc w:val="left"/>
        <w:rPr>
          <w:rFonts w:eastAsia="方正仿宋_GBK"/>
          <w:szCs w:val="32"/>
        </w:rPr>
      </w:pPr>
      <w:r>
        <w:rPr>
          <w:rFonts w:eastAsia="方正仿宋_GBK"/>
          <w:szCs w:val="32"/>
        </w:rPr>
        <w:t>附件5-3 广州市“食在广州”评价认证自评表</w:t>
      </w:r>
      <w:r>
        <w:rPr>
          <w:rFonts w:hint="eastAsia" w:eastAsia="方正仿宋_GBK"/>
          <w:szCs w:val="32"/>
        </w:rPr>
        <w:tab/>
      </w:r>
      <w:r>
        <w:rPr>
          <w:rFonts w:eastAsia="方正仿宋_GBK"/>
          <w:szCs w:val="32"/>
        </w:rPr>
        <w:t>19</w:t>
      </w:r>
    </w:p>
    <w:p w14:paraId="2B58BCEC">
      <w:pPr>
        <w:tabs>
          <w:tab w:val="left" w:leader="dot" w:pos="8820"/>
        </w:tabs>
        <w:spacing w:line="440" w:lineRule="exact"/>
        <w:jc w:val="left"/>
        <w:rPr>
          <w:rFonts w:eastAsia="方正仿宋_GBK"/>
          <w:szCs w:val="32"/>
        </w:rPr>
        <w:sectPr>
          <w:footerReference r:id="rId6" w:type="default"/>
          <w:pgSz w:w="11906" w:h="16838"/>
          <w:pgMar w:top="1440" w:right="1800" w:bottom="1440" w:left="1800" w:header="851" w:footer="992" w:gutter="0"/>
          <w:cols w:space="425" w:num="1"/>
          <w:docGrid w:type="lines" w:linePitch="312" w:charSpace="0"/>
        </w:sectPr>
      </w:pPr>
    </w:p>
    <w:p w14:paraId="04DA4E62">
      <w:pPr>
        <w:widowControl/>
        <w:jc w:val="left"/>
        <w:rPr>
          <w:rFonts w:eastAsia="方正仿宋_GBK"/>
          <w:szCs w:val="32"/>
        </w:rPr>
      </w:pPr>
      <w:r>
        <w:rPr>
          <w:rFonts w:eastAsia="方正仿宋_GBK"/>
          <w:b/>
          <w:bCs/>
          <w:szCs w:val="32"/>
        </w:rPr>
        <w:t>1 适用范围</w:t>
      </w:r>
    </w:p>
    <w:p w14:paraId="1F91232D">
      <w:pPr>
        <w:ind w:firstLine="640" w:firstLineChars="200"/>
        <w:rPr>
          <w:rFonts w:eastAsia="方正仿宋_GBK"/>
          <w:szCs w:val="32"/>
        </w:rPr>
      </w:pPr>
      <w:r>
        <w:rPr>
          <w:rFonts w:eastAsia="方正仿宋_GBK"/>
          <w:szCs w:val="32"/>
        </w:rPr>
        <w:t>本规则</w:t>
      </w:r>
      <w:r>
        <w:rPr>
          <w:rFonts w:hint="eastAsia" w:eastAsia="方正仿宋_GBK"/>
          <w:szCs w:val="32"/>
        </w:rPr>
        <w:t>范例</w:t>
      </w:r>
      <w:r>
        <w:rPr>
          <w:rFonts w:eastAsia="方正仿宋_GBK"/>
          <w:szCs w:val="32"/>
        </w:rPr>
        <w:t>适用于有评价认证技术规范的预包装食品类“食在广州”评价认证。</w:t>
      </w:r>
    </w:p>
    <w:p w14:paraId="638CE3BF">
      <w:pPr>
        <w:tabs>
          <w:tab w:val="left" w:pos="7296"/>
        </w:tabs>
        <w:rPr>
          <w:rFonts w:eastAsia="方正仿宋_GBK"/>
          <w:b/>
          <w:bCs/>
          <w:szCs w:val="32"/>
        </w:rPr>
      </w:pPr>
      <w:r>
        <w:rPr>
          <w:rFonts w:eastAsia="方正仿宋_GBK"/>
          <w:b/>
          <w:bCs/>
          <w:szCs w:val="32"/>
        </w:rPr>
        <w:t>2 认证模式</w:t>
      </w:r>
    </w:p>
    <w:p w14:paraId="6CAD7A9C">
      <w:pPr>
        <w:ind w:firstLine="547"/>
        <w:rPr>
          <w:rFonts w:eastAsia="方正仿宋_GBK"/>
          <w:szCs w:val="32"/>
        </w:rPr>
      </w:pPr>
      <w:r>
        <w:rPr>
          <w:rFonts w:eastAsia="方正仿宋_GBK"/>
          <w:szCs w:val="32"/>
        </w:rPr>
        <w:t>初始检查+产品抽样检验+获证后监督</w:t>
      </w:r>
    </w:p>
    <w:p w14:paraId="31A86F7A">
      <w:pPr>
        <w:tabs>
          <w:tab w:val="left" w:pos="7296"/>
        </w:tabs>
        <w:rPr>
          <w:rFonts w:eastAsia="方正仿宋_GBK"/>
          <w:b/>
          <w:bCs/>
          <w:szCs w:val="32"/>
        </w:rPr>
      </w:pPr>
      <w:r>
        <w:rPr>
          <w:rFonts w:eastAsia="方正仿宋_GBK"/>
          <w:b/>
          <w:bCs/>
          <w:szCs w:val="32"/>
        </w:rPr>
        <w:t>3 认证依据</w:t>
      </w:r>
    </w:p>
    <w:p w14:paraId="45AEC956">
      <w:pPr>
        <w:ind w:firstLine="640" w:firstLineChars="200"/>
        <w:rPr>
          <w:rFonts w:eastAsia="方正仿宋_GBK"/>
          <w:szCs w:val="32"/>
        </w:rPr>
      </w:pPr>
      <w:r>
        <w:rPr>
          <w:rFonts w:hint="eastAsia" w:eastAsia="方正仿宋_GBK"/>
          <w:szCs w:val="32"/>
        </w:rPr>
        <w:t>《</w:t>
      </w:r>
      <w:r>
        <w:rPr>
          <w:rFonts w:eastAsia="方正仿宋_GBK"/>
          <w:szCs w:val="32"/>
        </w:rPr>
        <w:t>广州市“食在广州”评价认证</w:t>
      </w:r>
      <w:r>
        <w:rPr>
          <w:rFonts w:hint="eastAsia" w:eastAsia="方正仿宋_GBK"/>
          <w:szCs w:val="32"/>
        </w:rPr>
        <w:t>实施指引</w:t>
      </w:r>
      <w:r>
        <w:rPr>
          <w:rFonts w:eastAsia="方正仿宋_GBK"/>
          <w:szCs w:val="32"/>
        </w:rPr>
        <w:t>（预包装食品类）</w:t>
      </w:r>
      <w:r>
        <w:rPr>
          <w:rFonts w:hint="eastAsia" w:eastAsia="方正仿宋_GBK"/>
          <w:szCs w:val="32"/>
        </w:rPr>
        <w:t>》</w:t>
      </w:r>
    </w:p>
    <w:p w14:paraId="4FDD9F9F">
      <w:pPr>
        <w:tabs>
          <w:tab w:val="left" w:pos="7296"/>
        </w:tabs>
        <w:rPr>
          <w:rFonts w:eastAsia="方正仿宋_GBK"/>
          <w:b/>
          <w:bCs/>
          <w:szCs w:val="32"/>
        </w:rPr>
      </w:pPr>
      <w:r>
        <w:rPr>
          <w:rFonts w:eastAsia="方正仿宋_GBK"/>
          <w:b/>
          <w:bCs/>
          <w:szCs w:val="32"/>
        </w:rPr>
        <w:t>4 认证程序</w:t>
      </w:r>
    </w:p>
    <w:p w14:paraId="62B11DB2">
      <w:pPr>
        <w:rPr>
          <w:rFonts w:eastAsia="方正仿宋_GBK"/>
          <w:b/>
          <w:bCs/>
          <w:szCs w:val="32"/>
        </w:rPr>
      </w:pPr>
      <w:r>
        <w:rPr>
          <w:rFonts w:eastAsia="方正仿宋_GBK"/>
          <w:b/>
          <w:bCs/>
          <w:szCs w:val="32"/>
        </w:rPr>
        <w:t>4.1 认证申请</w:t>
      </w:r>
    </w:p>
    <w:p w14:paraId="522F48B0">
      <w:pPr>
        <w:rPr>
          <w:rFonts w:eastAsia="方正仿宋_GBK"/>
          <w:szCs w:val="32"/>
        </w:rPr>
      </w:pPr>
      <w:r>
        <w:rPr>
          <w:rFonts w:eastAsia="方正仿宋_GBK"/>
          <w:szCs w:val="32"/>
        </w:rPr>
        <w:t>4.1.1 申请单位应具备以下条件：</w:t>
      </w:r>
    </w:p>
    <w:p w14:paraId="0ACBC532">
      <w:pPr>
        <w:ind w:firstLine="640" w:firstLineChars="200"/>
        <w:rPr>
          <w:rFonts w:eastAsia="方正仿宋_GBK"/>
          <w:szCs w:val="32"/>
        </w:rPr>
      </w:pPr>
      <w:r>
        <w:rPr>
          <w:rFonts w:eastAsia="方正仿宋_GBK"/>
          <w:szCs w:val="32"/>
        </w:rPr>
        <w:t>（1）取得国家、地方市场监督管理部门或有关机构注册登记的法人资格（或其组成部分）；</w:t>
      </w:r>
    </w:p>
    <w:p w14:paraId="03227F00">
      <w:pPr>
        <w:ind w:firstLine="640" w:firstLineChars="200"/>
        <w:rPr>
          <w:rFonts w:eastAsia="方正仿宋_GBK"/>
          <w:szCs w:val="32"/>
        </w:rPr>
      </w:pPr>
      <w:r>
        <w:rPr>
          <w:rFonts w:eastAsia="方正仿宋_GBK"/>
          <w:szCs w:val="32"/>
        </w:rPr>
        <w:t>（2）已取得相关法规规定的行政许可；</w:t>
      </w:r>
    </w:p>
    <w:p w14:paraId="50C6D58B">
      <w:pPr>
        <w:adjustRightInd w:val="0"/>
        <w:ind w:firstLine="640" w:firstLineChars="200"/>
        <w:rPr>
          <w:rFonts w:eastAsia="方正仿宋_GBK"/>
          <w:szCs w:val="32"/>
        </w:rPr>
      </w:pPr>
      <w:r>
        <w:rPr>
          <w:rFonts w:eastAsia="方正仿宋_GBK"/>
          <w:szCs w:val="32"/>
        </w:rPr>
        <w:t>（3）未列入国家信用信息严重失信主体相关名录；</w:t>
      </w:r>
    </w:p>
    <w:p w14:paraId="41C778DC">
      <w:pPr>
        <w:ind w:firstLine="640" w:firstLineChars="200"/>
        <w:rPr>
          <w:rFonts w:eastAsia="方正仿宋_GBK"/>
          <w:szCs w:val="32"/>
        </w:rPr>
      </w:pPr>
      <w:r>
        <w:rPr>
          <w:rFonts w:eastAsia="方正仿宋_GBK"/>
          <w:szCs w:val="32"/>
        </w:rPr>
        <w:t>（4）经营业务范围符合相关法律法规、标准和规范的要求；</w:t>
      </w:r>
    </w:p>
    <w:p w14:paraId="7C62C794">
      <w:pPr>
        <w:ind w:firstLine="640" w:firstLineChars="200"/>
        <w:rPr>
          <w:rFonts w:eastAsia="方正仿宋_GBK"/>
          <w:szCs w:val="32"/>
        </w:rPr>
      </w:pPr>
      <w:r>
        <w:rPr>
          <w:rFonts w:eastAsia="方正仿宋_GBK"/>
          <w:szCs w:val="32"/>
        </w:rPr>
        <w:t>（5）3年内无各类重大事故及严重违法违规记录；</w:t>
      </w:r>
    </w:p>
    <w:p w14:paraId="58F0F19C">
      <w:pPr>
        <w:ind w:firstLine="640" w:firstLineChars="200"/>
        <w:rPr>
          <w:rFonts w:eastAsia="方正仿宋_GBK"/>
          <w:szCs w:val="32"/>
        </w:rPr>
      </w:pPr>
      <w:r>
        <w:rPr>
          <w:rFonts w:eastAsia="方正仿宋_GBK"/>
          <w:szCs w:val="32"/>
        </w:rPr>
        <w:t>（6）3年内未因食品安全事故、违反国家食品安全管理相关法规或虚报、瞒报获证所需信息，而被认证机构撤销认证证书。</w:t>
      </w:r>
    </w:p>
    <w:p w14:paraId="5DCF0BC7">
      <w:pPr>
        <w:ind w:firstLine="640" w:firstLineChars="200"/>
        <w:rPr>
          <w:rFonts w:eastAsia="方正仿宋_GBK"/>
          <w:szCs w:val="32"/>
        </w:rPr>
      </w:pPr>
      <w:r>
        <w:rPr>
          <w:rFonts w:eastAsia="方正仿宋_GBK"/>
          <w:szCs w:val="32"/>
        </w:rPr>
        <w:t>（7）已通过食品安全管理体系、危害分析与关键控制点HACCP体系认证或其他与食品安全相关的管理体系认证。</w:t>
      </w:r>
    </w:p>
    <w:p w14:paraId="479BA793">
      <w:pPr>
        <w:rPr>
          <w:rFonts w:eastAsia="方正仿宋_GBK"/>
          <w:szCs w:val="32"/>
        </w:rPr>
      </w:pPr>
      <w:r>
        <w:rPr>
          <w:rFonts w:eastAsia="方正仿宋_GBK"/>
          <w:szCs w:val="32"/>
        </w:rPr>
        <w:t>4.1.2 认证单元划分</w:t>
      </w:r>
    </w:p>
    <w:p w14:paraId="66D42F57">
      <w:pPr>
        <w:ind w:firstLine="552"/>
        <w:rPr>
          <w:rFonts w:eastAsia="方正仿宋_GBK"/>
          <w:szCs w:val="32"/>
        </w:rPr>
      </w:pPr>
      <w:r>
        <w:rPr>
          <w:rFonts w:eastAsia="方正仿宋_GBK"/>
          <w:szCs w:val="32"/>
        </w:rPr>
        <w:t>类别相同、加工工艺相似</w:t>
      </w:r>
      <w:r>
        <w:rPr>
          <w:rFonts w:hint="eastAsia" w:eastAsia="方正仿宋_GBK"/>
          <w:szCs w:val="32"/>
        </w:rPr>
        <w:t>的</w:t>
      </w:r>
      <w:r>
        <w:rPr>
          <w:rFonts w:eastAsia="方正仿宋_GBK"/>
          <w:szCs w:val="32"/>
        </w:rPr>
        <w:t>产品可划分为同一</w:t>
      </w:r>
      <w:r>
        <w:rPr>
          <w:rFonts w:hint="eastAsia" w:eastAsia="方正仿宋_GBK"/>
          <w:szCs w:val="32"/>
        </w:rPr>
        <w:t>认证</w:t>
      </w:r>
      <w:r>
        <w:rPr>
          <w:rFonts w:eastAsia="方正仿宋_GBK"/>
          <w:szCs w:val="32"/>
        </w:rPr>
        <w:t>单元。</w:t>
      </w:r>
    </w:p>
    <w:p w14:paraId="307F5480">
      <w:pPr>
        <w:ind w:firstLine="552"/>
        <w:rPr>
          <w:rFonts w:eastAsia="方正仿宋_GBK"/>
          <w:szCs w:val="32"/>
        </w:rPr>
      </w:pPr>
      <w:r>
        <w:rPr>
          <w:rFonts w:eastAsia="方正仿宋_GBK"/>
          <w:szCs w:val="32"/>
        </w:rPr>
        <w:t>申请单位应按</w:t>
      </w:r>
      <w:r>
        <w:rPr>
          <w:rFonts w:hint="eastAsia" w:eastAsia="方正仿宋_GBK"/>
          <w:szCs w:val="32"/>
        </w:rPr>
        <w:t>认证</w:t>
      </w:r>
      <w:r>
        <w:rPr>
          <w:rFonts w:eastAsia="方正仿宋_GBK"/>
          <w:szCs w:val="32"/>
        </w:rPr>
        <w:t xml:space="preserve">单元进行申请认证。 </w:t>
      </w:r>
    </w:p>
    <w:p w14:paraId="00885C03">
      <w:pPr>
        <w:ind w:firstLine="552"/>
        <w:rPr>
          <w:rFonts w:eastAsia="方正仿宋_GBK"/>
          <w:szCs w:val="32"/>
        </w:rPr>
      </w:pPr>
      <w:r>
        <w:rPr>
          <w:rFonts w:hint="eastAsia" w:eastAsia="方正仿宋_GBK"/>
          <w:szCs w:val="32"/>
        </w:rPr>
        <w:t>同一生产企业、同种产品，但生产场地不同时，应作为不同的认证单元。</w:t>
      </w:r>
    </w:p>
    <w:p w14:paraId="2CF1B51B">
      <w:pPr>
        <w:rPr>
          <w:rFonts w:eastAsia="方正仿宋_GBK"/>
          <w:szCs w:val="32"/>
        </w:rPr>
      </w:pPr>
      <w:r>
        <w:rPr>
          <w:rFonts w:eastAsia="方正仿宋_GBK"/>
          <w:szCs w:val="32"/>
        </w:rPr>
        <w:t>4.1.3 申请单位提交以下文件和资料:</w:t>
      </w:r>
    </w:p>
    <w:p w14:paraId="20BFB158">
      <w:pPr>
        <w:ind w:firstLine="640" w:firstLineChars="200"/>
        <w:rPr>
          <w:rFonts w:eastAsia="方正仿宋_GBK"/>
          <w:szCs w:val="32"/>
        </w:rPr>
      </w:pPr>
      <w:r>
        <w:rPr>
          <w:rFonts w:eastAsia="方正仿宋_GBK"/>
          <w:szCs w:val="32"/>
        </w:rPr>
        <w:t>（1）认证申请书；</w:t>
      </w:r>
    </w:p>
    <w:p w14:paraId="53AE3EE8">
      <w:pPr>
        <w:ind w:firstLine="640" w:firstLineChars="200"/>
        <w:rPr>
          <w:rFonts w:eastAsia="方正仿宋_GBK"/>
          <w:szCs w:val="32"/>
        </w:rPr>
      </w:pPr>
      <w:r>
        <w:rPr>
          <w:rFonts w:eastAsia="方正仿宋_GBK"/>
          <w:szCs w:val="32"/>
        </w:rPr>
        <w:t>（2）法律地位证明文件（如营业执照复印件）；</w:t>
      </w:r>
    </w:p>
    <w:p w14:paraId="6C0B74BA">
      <w:pPr>
        <w:ind w:firstLine="640" w:firstLineChars="200"/>
        <w:rPr>
          <w:rFonts w:eastAsia="方正仿宋_GBK"/>
          <w:szCs w:val="32"/>
        </w:rPr>
      </w:pPr>
      <w:r>
        <w:rPr>
          <w:rFonts w:eastAsia="方正仿宋_GBK"/>
          <w:szCs w:val="32"/>
        </w:rPr>
        <w:t>（3）申请认证范围所涉及的法律法规要求的行政许可证明文件（如食品生产许可证）；</w:t>
      </w:r>
    </w:p>
    <w:p w14:paraId="0336EEDE">
      <w:pPr>
        <w:ind w:firstLine="640" w:firstLineChars="200"/>
        <w:rPr>
          <w:rFonts w:eastAsia="方正仿宋_GBK"/>
          <w:szCs w:val="32"/>
        </w:rPr>
      </w:pPr>
      <w:r>
        <w:rPr>
          <w:rFonts w:eastAsia="方正仿宋_GBK"/>
          <w:szCs w:val="32"/>
        </w:rPr>
        <w:t>（4）关键原材料清单；</w:t>
      </w:r>
    </w:p>
    <w:p w14:paraId="1BEA861D">
      <w:pPr>
        <w:ind w:firstLine="640" w:firstLineChars="200"/>
        <w:rPr>
          <w:rFonts w:eastAsia="方正仿宋_GBK"/>
          <w:szCs w:val="32"/>
        </w:rPr>
      </w:pPr>
      <w:r>
        <w:rPr>
          <w:rFonts w:eastAsia="方正仿宋_GBK"/>
          <w:szCs w:val="32"/>
        </w:rPr>
        <w:t>（5）认证产品图片；</w:t>
      </w:r>
    </w:p>
    <w:p w14:paraId="7C87CAA7">
      <w:pPr>
        <w:ind w:firstLine="640" w:firstLineChars="200"/>
        <w:rPr>
          <w:rFonts w:eastAsia="方正仿宋_GBK"/>
          <w:szCs w:val="32"/>
        </w:rPr>
      </w:pPr>
      <w:r>
        <w:rPr>
          <w:rFonts w:eastAsia="方正仿宋_GBK"/>
          <w:szCs w:val="32"/>
        </w:rPr>
        <w:t>（6）已通过食品安全管理体系、危害分析与关键控制点HACCP体系认证或其他与食品安全相关的管理体系认证证书复印件；</w:t>
      </w:r>
    </w:p>
    <w:p w14:paraId="53066A1B">
      <w:pPr>
        <w:ind w:firstLine="640" w:firstLineChars="200"/>
        <w:rPr>
          <w:rFonts w:eastAsia="方正仿宋_GBK"/>
          <w:szCs w:val="32"/>
        </w:rPr>
      </w:pPr>
      <w:r>
        <w:rPr>
          <w:rFonts w:eastAsia="方正仿宋_GBK"/>
          <w:szCs w:val="32"/>
        </w:rPr>
        <w:t xml:space="preserve">（7）产品符合相应产品标准的报告（具备CMA资质实验室出具，一年内报告）； </w:t>
      </w:r>
    </w:p>
    <w:p w14:paraId="1EBFBA49">
      <w:pPr>
        <w:ind w:firstLine="640" w:firstLineChars="200"/>
        <w:rPr>
          <w:rFonts w:eastAsia="方正仿宋_GBK"/>
          <w:szCs w:val="32"/>
        </w:rPr>
      </w:pPr>
      <w:r>
        <w:rPr>
          <w:rFonts w:eastAsia="方正仿宋_GBK"/>
          <w:szCs w:val="32"/>
        </w:rPr>
        <w:t>（</w:t>
      </w:r>
      <w:r>
        <w:rPr>
          <w:rFonts w:hint="eastAsia" w:eastAsia="方正仿宋_GBK"/>
          <w:szCs w:val="32"/>
        </w:rPr>
        <w:t>8</w:t>
      </w:r>
      <w:r>
        <w:rPr>
          <w:rFonts w:eastAsia="方正仿宋_GBK"/>
          <w:szCs w:val="32"/>
        </w:rPr>
        <w:t>）质量管理程序文件目录；</w:t>
      </w:r>
    </w:p>
    <w:p w14:paraId="4305928D">
      <w:pPr>
        <w:pStyle w:val="3"/>
        <w:rPr>
          <w:rFonts w:eastAsia="方正仿宋_GBK"/>
        </w:rPr>
      </w:pPr>
      <w:r>
        <w:rPr>
          <w:rFonts w:hint="eastAsia" w:eastAsia="方正仿宋_GBK"/>
          <w:szCs w:val="32"/>
        </w:rPr>
        <w:t xml:space="preserve">    （9）其他文件（例如：证实性材料）。</w:t>
      </w:r>
    </w:p>
    <w:p w14:paraId="15531615">
      <w:pPr>
        <w:rPr>
          <w:rFonts w:eastAsia="方正仿宋_GBK"/>
          <w:b/>
          <w:bCs/>
          <w:szCs w:val="32"/>
        </w:rPr>
      </w:pPr>
      <w:r>
        <w:rPr>
          <w:rFonts w:eastAsia="方正仿宋_GBK"/>
          <w:b/>
          <w:bCs/>
          <w:szCs w:val="32"/>
        </w:rPr>
        <w:t>4.2 认证受理</w:t>
      </w:r>
    </w:p>
    <w:p w14:paraId="7AD82067">
      <w:pPr>
        <w:ind w:firstLine="640" w:firstLineChars="200"/>
        <w:rPr>
          <w:rFonts w:eastAsia="方正仿宋_GBK"/>
          <w:szCs w:val="32"/>
        </w:rPr>
      </w:pPr>
      <w:r>
        <w:rPr>
          <w:rFonts w:eastAsia="方正仿宋_GBK"/>
          <w:szCs w:val="32"/>
        </w:rPr>
        <w:t>认证机构收到申请</w:t>
      </w:r>
      <w:r>
        <w:rPr>
          <w:rFonts w:hint="eastAsia" w:eastAsia="方正仿宋_GBK"/>
          <w:szCs w:val="32"/>
        </w:rPr>
        <w:t>文件</w:t>
      </w:r>
      <w:r>
        <w:rPr>
          <w:rFonts w:eastAsia="方正仿宋_GBK"/>
          <w:szCs w:val="32"/>
        </w:rPr>
        <w:t>后，依据相关评审要求对申请</w:t>
      </w:r>
      <w:r>
        <w:rPr>
          <w:rFonts w:hint="eastAsia" w:eastAsia="方正仿宋_GBK"/>
          <w:szCs w:val="32"/>
        </w:rPr>
        <w:t>文件</w:t>
      </w:r>
      <w:r>
        <w:rPr>
          <w:rFonts w:eastAsia="方正仿宋_GBK"/>
          <w:szCs w:val="32"/>
        </w:rPr>
        <w:t>进行符合性审核，如申请</w:t>
      </w:r>
      <w:r>
        <w:rPr>
          <w:rFonts w:hint="eastAsia" w:eastAsia="方正仿宋_GBK"/>
          <w:szCs w:val="32"/>
        </w:rPr>
        <w:t>文件</w:t>
      </w:r>
      <w:r>
        <w:rPr>
          <w:rFonts w:eastAsia="方正仿宋_GBK"/>
          <w:szCs w:val="32"/>
        </w:rPr>
        <w:t>不符合要求，应通知申请单位补充完善。</w:t>
      </w:r>
      <w:r>
        <w:rPr>
          <w:rFonts w:hint="eastAsia" w:eastAsia="方正仿宋_GBK"/>
          <w:szCs w:val="32"/>
        </w:rPr>
        <w:t>文件</w:t>
      </w:r>
      <w:r>
        <w:rPr>
          <w:rFonts w:eastAsia="方正仿宋_GBK"/>
          <w:szCs w:val="32"/>
        </w:rPr>
        <w:t>齐全后，在3个工作日内发出受理或不予受理通知。受理时，认证机构与申请单位签订认证协议。</w:t>
      </w:r>
    </w:p>
    <w:p w14:paraId="2BB497D4">
      <w:pPr>
        <w:rPr>
          <w:rFonts w:eastAsia="方正仿宋_GBK"/>
          <w:b/>
          <w:bCs/>
          <w:szCs w:val="32"/>
        </w:rPr>
      </w:pPr>
      <w:r>
        <w:rPr>
          <w:rFonts w:eastAsia="方正仿宋_GBK"/>
          <w:b/>
          <w:bCs/>
          <w:szCs w:val="32"/>
        </w:rPr>
        <w:t>4.3 初始检查</w:t>
      </w:r>
    </w:p>
    <w:p w14:paraId="643DF292">
      <w:pPr>
        <w:rPr>
          <w:rFonts w:eastAsia="方正仿宋_GBK"/>
          <w:szCs w:val="32"/>
        </w:rPr>
      </w:pPr>
      <w:r>
        <w:rPr>
          <w:rFonts w:eastAsia="方正仿宋_GBK"/>
          <w:szCs w:val="32"/>
        </w:rPr>
        <w:t>4.3.1</w:t>
      </w:r>
      <w:r>
        <w:rPr>
          <w:rFonts w:hint="eastAsia" w:eastAsia="方正仿宋_GBK"/>
          <w:szCs w:val="32"/>
        </w:rPr>
        <w:t xml:space="preserve"> 资料评审</w:t>
      </w:r>
    </w:p>
    <w:p w14:paraId="28A40F6E">
      <w:pPr>
        <w:ind w:firstLine="640" w:firstLineChars="200"/>
        <w:rPr>
          <w:rFonts w:eastAsia="方正仿宋_GBK"/>
          <w:szCs w:val="32"/>
        </w:rPr>
      </w:pPr>
      <w:r>
        <w:rPr>
          <w:rFonts w:hint="eastAsia" w:eastAsia="方正仿宋_GBK"/>
          <w:szCs w:val="32"/>
        </w:rPr>
        <w:t>认证机构应选派有能力的人员组成检查组，检查组在进入现场检查前，应完成申请单位按附件5-3提交的自评表及有效证实文件的评审。了解和掌握申请认证单位的符合程度，确定能否进入现场评审，并进一步识别出后续现场检查的思路和重点。</w:t>
      </w:r>
    </w:p>
    <w:p w14:paraId="7B4FD2AC">
      <w:pPr>
        <w:rPr>
          <w:rFonts w:eastAsia="方正仿宋_GBK"/>
          <w:szCs w:val="32"/>
        </w:rPr>
      </w:pPr>
      <w:r>
        <w:rPr>
          <w:rFonts w:hint="eastAsia" w:eastAsia="方正仿宋_GBK"/>
          <w:szCs w:val="32"/>
        </w:rPr>
        <w:t>4.3.1.2 评审内容</w:t>
      </w:r>
    </w:p>
    <w:p w14:paraId="283831E0">
      <w:pPr>
        <w:ind w:firstLine="640"/>
        <w:rPr>
          <w:rFonts w:eastAsia="方正仿宋_GBK"/>
          <w:szCs w:val="32"/>
        </w:rPr>
      </w:pPr>
      <w:r>
        <w:rPr>
          <w:rFonts w:hint="eastAsia" w:eastAsia="方正仿宋_GBK"/>
          <w:szCs w:val="32"/>
        </w:rPr>
        <w:t>评审内容为自评表及证实性资料，重点从以下两个方面进行评审：</w:t>
      </w:r>
    </w:p>
    <w:p w14:paraId="35A03D9D">
      <w:pPr>
        <w:numPr>
          <w:ilvl w:val="0"/>
          <w:numId w:val="1"/>
        </w:numPr>
        <w:ind w:firstLine="640"/>
        <w:rPr>
          <w:rFonts w:eastAsia="方正仿宋_GBK"/>
          <w:szCs w:val="32"/>
        </w:rPr>
      </w:pPr>
      <w:r>
        <w:rPr>
          <w:rFonts w:hint="eastAsia" w:eastAsia="方正仿宋_GBK"/>
          <w:szCs w:val="32"/>
        </w:rPr>
        <w:t>组织机构的合法性复核；</w:t>
      </w:r>
    </w:p>
    <w:p w14:paraId="6E9746F7">
      <w:pPr>
        <w:numPr>
          <w:ilvl w:val="0"/>
          <w:numId w:val="1"/>
        </w:numPr>
        <w:ind w:firstLine="640"/>
        <w:rPr>
          <w:rFonts w:eastAsia="方正仿宋_GBK"/>
          <w:szCs w:val="32"/>
        </w:rPr>
      </w:pPr>
      <w:r>
        <w:rPr>
          <w:rFonts w:hint="eastAsia" w:eastAsia="方正仿宋_GBK"/>
          <w:szCs w:val="32"/>
        </w:rPr>
        <w:t>文件资料的完整性、适应性、有效性审核；</w:t>
      </w:r>
    </w:p>
    <w:p w14:paraId="723EA527">
      <w:pPr>
        <w:ind w:firstLine="640" w:firstLineChars="200"/>
        <w:rPr>
          <w:rFonts w:eastAsia="方正仿宋_GBK"/>
          <w:szCs w:val="32"/>
        </w:rPr>
      </w:pPr>
      <w:r>
        <w:rPr>
          <w:rFonts w:eastAsia="方正仿宋_GBK"/>
          <w:szCs w:val="32"/>
          <w:lang w:bidi="ar"/>
        </w:rPr>
        <w:t>文件内容应能完整覆盖本附件</w:t>
      </w:r>
      <w:r>
        <w:rPr>
          <w:rFonts w:hint="eastAsia" w:eastAsia="方正仿宋_GBK"/>
          <w:szCs w:val="32"/>
          <w:lang w:bidi="ar"/>
        </w:rPr>
        <w:t>5-3中申请单位</w:t>
      </w:r>
      <w:r>
        <w:rPr>
          <w:rFonts w:eastAsia="方正仿宋_GBK"/>
          <w:szCs w:val="32"/>
          <w:lang w:bidi="ar"/>
        </w:rPr>
        <w:t>声称符合的所有要求，避免缺项情况发生。</w:t>
      </w:r>
    </w:p>
    <w:p w14:paraId="402423BA">
      <w:pPr>
        <w:ind w:firstLine="640" w:firstLineChars="200"/>
        <w:rPr>
          <w:rFonts w:eastAsia="方正仿宋_GBK"/>
          <w:szCs w:val="32"/>
        </w:rPr>
      </w:pPr>
      <w:r>
        <w:rPr>
          <w:rFonts w:eastAsia="方正仿宋_GBK"/>
          <w:szCs w:val="32"/>
          <w:lang w:bidi="ar"/>
        </w:rPr>
        <w:t>文件内容应适宜支撑对申请单位</w:t>
      </w:r>
      <w:r>
        <w:rPr>
          <w:rFonts w:hint="eastAsia" w:eastAsia="方正仿宋_GBK"/>
          <w:szCs w:val="32"/>
          <w:lang w:bidi="ar"/>
        </w:rPr>
        <w:t>符合</w:t>
      </w:r>
      <w:r>
        <w:rPr>
          <w:rFonts w:eastAsia="方正仿宋_GBK"/>
          <w:szCs w:val="32"/>
          <w:lang w:bidi="ar"/>
        </w:rPr>
        <w:t>技术规范要求及本规则要求的审核。</w:t>
      </w:r>
    </w:p>
    <w:p w14:paraId="44353640">
      <w:pPr>
        <w:rPr>
          <w:rFonts w:eastAsia="方正仿宋_GBK"/>
          <w:szCs w:val="32"/>
        </w:rPr>
      </w:pPr>
      <w:r>
        <w:rPr>
          <w:rFonts w:hint="eastAsia" w:eastAsia="方正仿宋_GBK"/>
          <w:szCs w:val="32"/>
        </w:rPr>
        <w:t xml:space="preserve">4.3.1.3 </w:t>
      </w:r>
      <w:r>
        <w:rPr>
          <w:rFonts w:eastAsia="方正仿宋_GBK"/>
          <w:szCs w:val="32"/>
          <w:lang w:bidi="ar"/>
        </w:rPr>
        <w:t>评审</w:t>
      </w:r>
      <w:r>
        <w:rPr>
          <w:rFonts w:hint="eastAsia" w:eastAsia="方正仿宋_GBK"/>
          <w:szCs w:val="32"/>
          <w:lang w:bidi="ar"/>
        </w:rPr>
        <w:t>时限</w:t>
      </w:r>
    </w:p>
    <w:p w14:paraId="0556EE61">
      <w:pPr>
        <w:numPr>
          <w:ilvl w:val="255"/>
          <w:numId w:val="0"/>
        </w:numPr>
        <w:ind w:firstLine="640"/>
        <w:rPr>
          <w:rFonts w:eastAsia="方正仿宋_GBK"/>
          <w:szCs w:val="32"/>
        </w:rPr>
      </w:pPr>
      <w:r>
        <w:rPr>
          <w:rFonts w:hint="eastAsia" w:eastAsia="方正仿宋_GBK"/>
          <w:szCs w:val="32"/>
        </w:rPr>
        <w:t>认证机构受理认证申请后，原则上应在</w:t>
      </w:r>
      <w:r>
        <w:rPr>
          <w:rFonts w:hint="default" w:eastAsia="方正仿宋_GBK"/>
          <w:szCs w:val="32"/>
          <w:lang w:val="en-US"/>
        </w:rPr>
        <w:t>15</w:t>
      </w:r>
      <w:r>
        <w:rPr>
          <w:rFonts w:hint="eastAsia" w:eastAsia="方正仿宋_GBK"/>
          <w:szCs w:val="32"/>
        </w:rPr>
        <w:t>个工作日内完成资料评审。申请单位准备相应证实性资料的时间不计算在内。</w:t>
      </w:r>
    </w:p>
    <w:p w14:paraId="3824DC8B">
      <w:pPr>
        <w:numPr>
          <w:ilvl w:val="255"/>
          <w:numId w:val="0"/>
        </w:numPr>
        <w:ind w:firstLine="640"/>
        <w:rPr>
          <w:rFonts w:eastAsia="方正仿宋_GBK"/>
          <w:szCs w:val="32"/>
        </w:rPr>
      </w:pPr>
    </w:p>
    <w:p w14:paraId="062FC3E1">
      <w:pPr>
        <w:numPr>
          <w:ilvl w:val="255"/>
          <w:numId w:val="0"/>
        </w:numPr>
        <w:rPr>
          <w:rFonts w:eastAsia="方正仿宋_GBK"/>
          <w:szCs w:val="32"/>
        </w:rPr>
      </w:pPr>
      <w:r>
        <w:rPr>
          <w:rFonts w:hint="eastAsia" w:eastAsia="方正仿宋_GBK"/>
          <w:szCs w:val="32"/>
        </w:rPr>
        <w:t>4.3.1.4 评审结论</w:t>
      </w:r>
    </w:p>
    <w:p w14:paraId="575D53AB">
      <w:pPr>
        <w:numPr>
          <w:ilvl w:val="255"/>
          <w:numId w:val="0"/>
        </w:numPr>
        <w:rPr>
          <w:rFonts w:eastAsia="方正仿宋_GBK"/>
          <w:szCs w:val="32"/>
        </w:rPr>
      </w:pPr>
      <w:r>
        <w:rPr>
          <w:rFonts w:hint="eastAsia" w:eastAsia="方正仿宋_GBK"/>
          <w:szCs w:val="32"/>
        </w:rPr>
        <w:t xml:space="preserve">     资料评审结论包括以下两种：</w:t>
      </w:r>
    </w:p>
    <w:p w14:paraId="31F03A59">
      <w:pPr>
        <w:pStyle w:val="14"/>
        <w:widowControl/>
        <w:numPr>
          <w:ilvl w:val="0"/>
          <w:numId w:val="2"/>
        </w:numPr>
        <w:ind w:firstLineChars="0"/>
        <w:rPr>
          <w:rFonts w:eastAsia="方正仿宋_GBK"/>
          <w:sz w:val="32"/>
          <w:szCs w:val="32"/>
        </w:rPr>
      </w:pPr>
      <w:r>
        <w:rPr>
          <w:rFonts w:eastAsia="方正仿宋_GBK"/>
          <w:sz w:val="32"/>
          <w:szCs w:val="32"/>
        </w:rPr>
        <w:t>符合要求，可进行现场审核；</w:t>
      </w:r>
    </w:p>
    <w:p w14:paraId="5D8DF755">
      <w:pPr>
        <w:pStyle w:val="14"/>
        <w:widowControl/>
        <w:numPr>
          <w:ilvl w:val="0"/>
          <w:numId w:val="2"/>
        </w:numPr>
        <w:ind w:firstLineChars="0"/>
        <w:rPr>
          <w:rFonts w:eastAsia="方正仿宋_GBK"/>
          <w:sz w:val="32"/>
          <w:szCs w:val="32"/>
        </w:rPr>
      </w:pPr>
      <w:r>
        <w:rPr>
          <w:rFonts w:hint="eastAsia" w:eastAsia="方正仿宋_GBK"/>
          <w:sz w:val="32"/>
          <w:szCs w:val="32"/>
        </w:rPr>
        <w:t>不符合要求，无法进行现场审核。</w:t>
      </w:r>
    </w:p>
    <w:p w14:paraId="3EEBDE85">
      <w:pPr>
        <w:numPr>
          <w:ilvl w:val="255"/>
          <w:numId w:val="0"/>
        </w:numPr>
        <w:rPr>
          <w:rFonts w:eastAsia="方正仿宋_GBK"/>
          <w:szCs w:val="32"/>
        </w:rPr>
      </w:pPr>
      <w:r>
        <w:rPr>
          <w:rFonts w:hint="eastAsia" w:eastAsia="方正仿宋_GBK"/>
          <w:szCs w:val="32"/>
        </w:rPr>
        <w:t>4.3.2 现场检查</w:t>
      </w:r>
    </w:p>
    <w:p w14:paraId="0D74FA3B">
      <w:pPr>
        <w:rPr>
          <w:rFonts w:eastAsia="方正仿宋_GBK"/>
          <w:szCs w:val="32"/>
          <w:lang w:bidi="ar"/>
        </w:rPr>
      </w:pPr>
      <w:r>
        <w:rPr>
          <w:rFonts w:hint="eastAsia" w:eastAsia="方正仿宋_GBK"/>
          <w:szCs w:val="32"/>
          <w:lang w:bidi="ar"/>
        </w:rPr>
        <w:t>4.3.2.1 基本原则</w:t>
      </w:r>
    </w:p>
    <w:p w14:paraId="0204DEDF">
      <w:pPr>
        <w:ind w:firstLine="640" w:firstLineChars="200"/>
        <w:rPr>
          <w:rFonts w:eastAsia="方正仿宋_GBK"/>
          <w:szCs w:val="32"/>
          <w:lang w:bidi="ar"/>
        </w:rPr>
      </w:pPr>
      <w:r>
        <w:rPr>
          <w:rFonts w:hint="eastAsia" w:eastAsia="方正仿宋_GBK"/>
          <w:szCs w:val="32"/>
          <w:lang w:bidi="ar"/>
        </w:rPr>
        <w:t>1）</w:t>
      </w:r>
      <w:r>
        <w:rPr>
          <w:rFonts w:eastAsia="方正仿宋_GBK"/>
          <w:szCs w:val="32"/>
          <w:lang w:bidi="ar"/>
        </w:rPr>
        <w:t>原则上，现场</w:t>
      </w:r>
      <w:r>
        <w:rPr>
          <w:rFonts w:hint="eastAsia" w:eastAsia="方正仿宋_GBK"/>
          <w:szCs w:val="32"/>
          <w:lang w:bidi="ar"/>
        </w:rPr>
        <w:t>检查</w:t>
      </w:r>
      <w:r>
        <w:rPr>
          <w:rFonts w:eastAsia="方正仿宋_GBK"/>
          <w:szCs w:val="32"/>
          <w:lang w:bidi="ar"/>
        </w:rPr>
        <w:t>应在资料评审符合要求后30个工作日内完成。</w:t>
      </w:r>
      <w:r>
        <w:rPr>
          <w:rFonts w:hint="eastAsia" w:eastAsia="方正仿宋_GBK"/>
          <w:szCs w:val="32"/>
          <w:lang w:bidi="ar"/>
        </w:rPr>
        <w:t>现场检查的内容包括：</w:t>
      </w:r>
    </w:p>
    <w:p w14:paraId="162AD68D">
      <w:pPr>
        <w:ind w:firstLine="840" w:firstLineChars="400"/>
        <w:rPr>
          <w:rFonts w:eastAsia="方正仿宋_GBK"/>
          <w:szCs w:val="32"/>
          <w:lang w:bidi="ar"/>
        </w:rPr>
      </w:pPr>
      <w:r>
        <w:rPr>
          <w:rFonts w:ascii="Calibri" w:hAnsi="Calibri" w:eastAsia="方正仿宋_GBK" w:cs="Calibri"/>
          <w:sz w:val="21"/>
          <w:szCs w:val="21"/>
          <w:lang w:bidi="ar"/>
        </w:rPr>
        <w:t>①</w:t>
      </w:r>
      <w:r>
        <w:rPr>
          <w:rFonts w:hint="eastAsia" w:eastAsia="方正仿宋_GBK"/>
          <w:szCs w:val="32"/>
          <w:lang w:bidi="ar"/>
        </w:rPr>
        <w:t>申请单位保证能力检查；</w:t>
      </w:r>
    </w:p>
    <w:p w14:paraId="22DC97B8">
      <w:pPr>
        <w:ind w:firstLine="840" w:firstLineChars="400"/>
        <w:rPr>
          <w:rFonts w:eastAsia="方正仿宋_GBK"/>
          <w:szCs w:val="32"/>
          <w:lang w:bidi="ar"/>
        </w:rPr>
      </w:pPr>
      <w:r>
        <w:rPr>
          <w:rFonts w:ascii="Calibri" w:hAnsi="Calibri" w:eastAsia="方正仿宋_GBK" w:cs="Calibri"/>
          <w:sz w:val="21"/>
          <w:szCs w:val="21"/>
          <w:lang w:bidi="ar"/>
        </w:rPr>
        <w:t>②</w:t>
      </w:r>
      <w:r>
        <w:rPr>
          <w:rFonts w:hint="eastAsia" w:eastAsia="方正仿宋_GBK"/>
          <w:szCs w:val="32"/>
          <w:lang w:bidi="ar"/>
        </w:rPr>
        <w:t>产品一致性检查。</w:t>
      </w:r>
    </w:p>
    <w:p w14:paraId="60E9957F">
      <w:pPr>
        <w:numPr>
          <w:ilvl w:val="255"/>
          <w:numId w:val="0"/>
        </w:numPr>
        <w:ind w:firstLine="640" w:firstLineChars="200"/>
        <w:rPr>
          <w:rFonts w:eastAsia="方正仿宋_GBK"/>
          <w:szCs w:val="32"/>
          <w:lang w:bidi="ar"/>
        </w:rPr>
      </w:pPr>
      <w:r>
        <w:rPr>
          <w:rFonts w:hint="eastAsia" w:eastAsia="方正仿宋_GBK"/>
          <w:szCs w:val="32"/>
          <w:lang w:bidi="ar"/>
        </w:rPr>
        <w:t>2）现场检查应覆盖生产单位所有产品和生产场所。</w:t>
      </w:r>
    </w:p>
    <w:p w14:paraId="19691B0F">
      <w:pPr>
        <w:numPr>
          <w:ilvl w:val="0"/>
          <w:numId w:val="1"/>
        </w:numPr>
        <w:ind w:firstLine="640"/>
        <w:rPr>
          <w:rFonts w:eastAsia="方正仿宋_GBK"/>
          <w:szCs w:val="32"/>
          <w:lang w:bidi="ar"/>
        </w:rPr>
      </w:pPr>
      <w:r>
        <w:rPr>
          <w:rFonts w:hint="eastAsia" w:eastAsia="方正仿宋_GBK"/>
          <w:szCs w:val="32"/>
          <w:lang w:bidi="ar"/>
        </w:rPr>
        <w:t>现场检查时，申请单位应正常生产委托认证范围内的一种或一种以上产品。</w:t>
      </w:r>
    </w:p>
    <w:p w14:paraId="5CFD6FEC">
      <w:pPr>
        <w:rPr>
          <w:rFonts w:eastAsia="方正仿宋_GBK"/>
          <w:szCs w:val="32"/>
        </w:rPr>
      </w:pPr>
      <w:r>
        <w:rPr>
          <w:rFonts w:hint="eastAsia" w:eastAsia="方正仿宋_GBK"/>
          <w:szCs w:val="32"/>
          <w:lang w:bidi="ar"/>
        </w:rPr>
        <w:t xml:space="preserve">4.3.2.2 </w:t>
      </w:r>
      <w:r>
        <w:rPr>
          <w:rFonts w:eastAsia="方正仿宋_GBK"/>
          <w:szCs w:val="32"/>
        </w:rPr>
        <w:t>申请单位保证能力检查</w:t>
      </w:r>
    </w:p>
    <w:p w14:paraId="277A5C41">
      <w:pPr>
        <w:rPr>
          <w:rFonts w:eastAsia="方正仿宋_GBK"/>
          <w:szCs w:val="32"/>
        </w:rPr>
      </w:pPr>
      <w:r>
        <w:rPr>
          <w:rFonts w:eastAsia="方正仿宋_GBK"/>
          <w:szCs w:val="32"/>
        </w:rPr>
        <w:t xml:space="preserve">    申请单位保证能力检查应覆盖所有认证单元涉及的加工场所，并按本规则附件</w:t>
      </w:r>
      <w:r>
        <w:rPr>
          <w:rFonts w:hint="eastAsia" w:eastAsia="方正仿宋_GBK"/>
          <w:szCs w:val="32"/>
        </w:rPr>
        <w:t>5-2</w:t>
      </w:r>
      <w:r>
        <w:rPr>
          <w:rFonts w:eastAsia="方正仿宋_GBK"/>
          <w:szCs w:val="32"/>
        </w:rPr>
        <w:t>《申请单位保证能力要求》进行全要素检查，必要时，认证机构可根据申请单位实际情况安排对申请单位以外的场所实施延伸检查。</w:t>
      </w:r>
    </w:p>
    <w:p w14:paraId="51AF4B03">
      <w:pPr>
        <w:rPr>
          <w:rFonts w:eastAsia="方正仿宋_GBK"/>
          <w:szCs w:val="32"/>
        </w:rPr>
      </w:pPr>
      <w:r>
        <w:rPr>
          <w:rFonts w:hint="eastAsia" w:eastAsia="方正仿宋_GBK"/>
          <w:szCs w:val="32"/>
        </w:rPr>
        <w:t>4.3.2.3</w:t>
      </w:r>
      <w:r>
        <w:rPr>
          <w:rFonts w:eastAsia="方正仿宋_GBK"/>
          <w:szCs w:val="32"/>
        </w:rPr>
        <w:t>产品一致性检查</w:t>
      </w:r>
    </w:p>
    <w:p w14:paraId="136C8B42">
      <w:pPr>
        <w:rPr>
          <w:rFonts w:eastAsia="方正仿宋_GBK"/>
          <w:szCs w:val="32"/>
        </w:rPr>
      </w:pPr>
      <w:r>
        <w:rPr>
          <w:rFonts w:eastAsia="方正仿宋_GBK"/>
          <w:szCs w:val="32"/>
        </w:rPr>
        <w:t xml:space="preserve">    现场检查时，应在生产现场对申请认证的产品进行一致性检查。一致性检查通常包括以下内容：</w:t>
      </w:r>
    </w:p>
    <w:p w14:paraId="7F812343">
      <w:pPr>
        <w:numPr>
          <w:ilvl w:val="0"/>
          <w:numId w:val="3"/>
        </w:numPr>
        <w:rPr>
          <w:rFonts w:eastAsia="方正仿宋_GBK"/>
          <w:szCs w:val="32"/>
        </w:rPr>
      </w:pPr>
      <w:r>
        <w:rPr>
          <w:rFonts w:eastAsia="方正仿宋_GBK"/>
          <w:szCs w:val="32"/>
        </w:rPr>
        <w:t>认证产品与申请</w:t>
      </w:r>
      <w:r>
        <w:rPr>
          <w:rFonts w:hint="eastAsia" w:eastAsia="方正仿宋_GBK"/>
          <w:szCs w:val="32"/>
        </w:rPr>
        <w:t>文件</w:t>
      </w:r>
      <w:r>
        <w:rPr>
          <w:rFonts w:eastAsia="方正仿宋_GBK"/>
          <w:szCs w:val="32"/>
        </w:rPr>
        <w:t>的一致性；</w:t>
      </w:r>
    </w:p>
    <w:p w14:paraId="6DD4C383">
      <w:pPr>
        <w:numPr>
          <w:ilvl w:val="0"/>
          <w:numId w:val="3"/>
        </w:numPr>
        <w:rPr>
          <w:rFonts w:eastAsia="方正仿宋_GBK"/>
          <w:szCs w:val="32"/>
        </w:rPr>
      </w:pPr>
      <w:r>
        <w:rPr>
          <w:rFonts w:eastAsia="方正仿宋_GBK"/>
          <w:szCs w:val="32"/>
        </w:rPr>
        <w:t>认证产品标签和包装上所标明的信息与申请</w:t>
      </w:r>
      <w:r>
        <w:rPr>
          <w:rFonts w:hint="eastAsia" w:eastAsia="方正仿宋_GBK"/>
          <w:szCs w:val="32"/>
        </w:rPr>
        <w:t>文件</w:t>
      </w:r>
      <w:r>
        <w:rPr>
          <w:rFonts w:eastAsia="方正仿宋_GBK"/>
          <w:szCs w:val="32"/>
        </w:rPr>
        <w:t>、检验报告的一致性。</w:t>
      </w:r>
    </w:p>
    <w:p w14:paraId="4C6A4634">
      <w:pPr>
        <w:ind w:left="547"/>
        <w:rPr>
          <w:rFonts w:eastAsia="方正仿宋_GBK"/>
          <w:szCs w:val="32"/>
        </w:rPr>
      </w:pPr>
      <w:r>
        <w:rPr>
          <w:rFonts w:eastAsia="方正仿宋_GBK"/>
          <w:szCs w:val="32"/>
        </w:rPr>
        <w:t>初始检查时，产品一致性检查应覆盖所有产品单元。</w:t>
      </w:r>
    </w:p>
    <w:p w14:paraId="2C3BAFF5">
      <w:pPr>
        <w:rPr>
          <w:rFonts w:eastAsia="方正仿宋_GBK"/>
          <w:szCs w:val="32"/>
        </w:rPr>
      </w:pPr>
      <w:r>
        <w:rPr>
          <w:rFonts w:eastAsia="方正仿宋_GBK"/>
          <w:szCs w:val="32"/>
        </w:rPr>
        <w:t>4.</w:t>
      </w:r>
      <w:r>
        <w:rPr>
          <w:rFonts w:hint="eastAsia" w:eastAsia="方正仿宋_GBK"/>
          <w:szCs w:val="32"/>
        </w:rPr>
        <w:t>3.2.4</w:t>
      </w:r>
      <w:r>
        <w:rPr>
          <w:rFonts w:eastAsia="方正仿宋_GBK"/>
          <w:szCs w:val="32"/>
        </w:rPr>
        <w:t xml:space="preserve"> 检查人日数</w:t>
      </w:r>
    </w:p>
    <w:p w14:paraId="7C89610F">
      <w:pPr>
        <w:rPr>
          <w:rFonts w:eastAsia="方正仿宋_GBK"/>
          <w:szCs w:val="32"/>
        </w:rPr>
      </w:pPr>
      <w:r>
        <w:rPr>
          <w:rFonts w:hint="eastAsia" w:eastAsia="方正仿宋_GBK"/>
          <w:szCs w:val="32"/>
        </w:rPr>
        <w:t xml:space="preserve">    资料技术评审符合要求后30个工作日内实施现场检查，现场检查人日一般为1人日，视复杂情况，相应增加0.5-1人日。</w:t>
      </w:r>
    </w:p>
    <w:p w14:paraId="4905F41D">
      <w:pPr>
        <w:rPr>
          <w:rFonts w:eastAsia="方正仿宋_GBK"/>
          <w:b/>
          <w:bCs/>
          <w:szCs w:val="32"/>
        </w:rPr>
      </w:pPr>
      <w:r>
        <w:rPr>
          <w:rFonts w:eastAsia="方正仿宋_GBK"/>
          <w:b/>
          <w:bCs/>
          <w:szCs w:val="32"/>
        </w:rPr>
        <w:t>4.4 产品检验</w:t>
      </w:r>
    </w:p>
    <w:p w14:paraId="41DF7F3F">
      <w:pPr>
        <w:rPr>
          <w:rFonts w:eastAsia="方正仿宋_GBK"/>
          <w:szCs w:val="32"/>
        </w:rPr>
      </w:pPr>
      <w:r>
        <w:rPr>
          <w:rFonts w:eastAsia="方正仿宋_GBK"/>
          <w:szCs w:val="32"/>
        </w:rPr>
        <w:t xml:space="preserve">    1）申请单位应提供认证产品符合相应产品标准的报告（具备CMA资质实验室出具的一年内报告）；</w:t>
      </w:r>
    </w:p>
    <w:p w14:paraId="47CD3C8A">
      <w:pPr>
        <w:ind w:firstLine="547"/>
        <w:rPr>
          <w:rFonts w:eastAsia="方正仿宋_GBK"/>
          <w:szCs w:val="32"/>
        </w:rPr>
      </w:pPr>
      <w:r>
        <w:rPr>
          <w:rFonts w:eastAsia="方正仿宋_GBK"/>
          <w:szCs w:val="32"/>
        </w:rPr>
        <w:t>2）认证机构实施抽样检验，抽样检验可在现场检查前完成，也可与现场检查同时进行。</w:t>
      </w:r>
    </w:p>
    <w:p w14:paraId="142056B2">
      <w:pPr>
        <w:rPr>
          <w:rFonts w:eastAsia="方正仿宋_GBK"/>
          <w:szCs w:val="32"/>
        </w:rPr>
      </w:pPr>
      <w:r>
        <w:rPr>
          <w:rFonts w:eastAsia="方正仿宋_GBK"/>
          <w:szCs w:val="32"/>
        </w:rPr>
        <w:t>4.4.1 抽样原则</w:t>
      </w:r>
    </w:p>
    <w:p w14:paraId="0CCD8A42">
      <w:pPr>
        <w:ind w:firstLine="640" w:firstLineChars="200"/>
        <w:rPr>
          <w:rFonts w:eastAsia="方正仿宋_GBK"/>
          <w:szCs w:val="32"/>
        </w:rPr>
      </w:pPr>
      <w:r>
        <w:rPr>
          <w:rFonts w:eastAsia="方正仿宋_GBK"/>
          <w:szCs w:val="32"/>
        </w:rPr>
        <w:t>抽样检验的样品应在成品库经申请单位确认合格的产品中随机抽取，每个认证单元抽取有代表性的产品。</w:t>
      </w:r>
    </w:p>
    <w:p w14:paraId="0C688D7B">
      <w:pPr>
        <w:ind w:firstLine="552"/>
        <w:rPr>
          <w:rFonts w:eastAsia="方正仿宋_GBK"/>
          <w:szCs w:val="32"/>
        </w:rPr>
      </w:pPr>
      <w:r>
        <w:rPr>
          <w:rFonts w:eastAsia="方正仿宋_GBK"/>
          <w:szCs w:val="32"/>
        </w:rPr>
        <w:t>抽样活动一般与现场检查同时实施，也可由认证机构单独指派人员到申请单位专门进行抽样。</w:t>
      </w:r>
    </w:p>
    <w:p w14:paraId="6441401A">
      <w:pPr>
        <w:rPr>
          <w:rFonts w:eastAsia="方正仿宋_GBK"/>
          <w:szCs w:val="32"/>
        </w:rPr>
      </w:pPr>
      <w:r>
        <w:rPr>
          <w:rFonts w:eastAsia="方正仿宋_GBK"/>
          <w:szCs w:val="32"/>
        </w:rPr>
        <w:t>4.4.2 抽样样品数量</w:t>
      </w:r>
    </w:p>
    <w:p w14:paraId="742F7CE1">
      <w:pPr>
        <w:rPr>
          <w:rFonts w:eastAsia="方正仿宋_GBK"/>
          <w:szCs w:val="32"/>
        </w:rPr>
      </w:pPr>
      <w:r>
        <w:rPr>
          <w:rFonts w:eastAsia="方正仿宋_GBK"/>
          <w:szCs w:val="32"/>
        </w:rPr>
        <w:t xml:space="preserve">    一般情况下，每一认证单元均应抽样进行检验，必要时进行差异检验。样品数量应能满足检验及留样要求。</w:t>
      </w:r>
    </w:p>
    <w:p w14:paraId="6CDC0FAD">
      <w:pPr>
        <w:rPr>
          <w:rFonts w:eastAsia="方正仿宋_GBK"/>
          <w:szCs w:val="32"/>
        </w:rPr>
      </w:pPr>
      <w:r>
        <w:rPr>
          <w:rFonts w:eastAsia="方正仿宋_GBK"/>
          <w:szCs w:val="32"/>
        </w:rPr>
        <w:t>4.4.3 抽样检验标准、项目</w:t>
      </w:r>
    </w:p>
    <w:p w14:paraId="3008B602">
      <w:pPr>
        <w:ind w:firstLine="640" w:firstLineChars="200"/>
        <w:rPr>
          <w:rFonts w:eastAsia="方正仿宋_GBK"/>
          <w:szCs w:val="32"/>
        </w:rPr>
      </w:pPr>
      <w:r>
        <w:rPr>
          <w:rFonts w:eastAsia="方正仿宋_GBK"/>
          <w:szCs w:val="32"/>
        </w:rPr>
        <w:t>按“食在广州”评价认证</w:t>
      </w:r>
      <w:r>
        <w:rPr>
          <w:rFonts w:hint="eastAsia" w:eastAsia="方正仿宋_GBK"/>
          <w:szCs w:val="32"/>
          <w:lang w:val="en-US" w:eastAsia="zh-CN"/>
        </w:rPr>
        <w:t>抽样检验方案</w:t>
      </w:r>
      <w:r>
        <w:rPr>
          <w:rFonts w:eastAsia="方正仿宋_GBK"/>
          <w:szCs w:val="32"/>
        </w:rPr>
        <w:t>（预包装食品）执行。</w:t>
      </w:r>
    </w:p>
    <w:p w14:paraId="5CCDF3C9">
      <w:pPr>
        <w:rPr>
          <w:rFonts w:eastAsia="方正仿宋_GBK"/>
          <w:szCs w:val="32"/>
        </w:rPr>
      </w:pPr>
      <w:r>
        <w:rPr>
          <w:rFonts w:eastAsia="方正仿宋_GBK"/>
          <w:szCs w:val="32"/>
        </w:rPr>
        <w:t>4.4.4 产品抽样检验</w:t>
      </w:r>
    </w:p>
    <w:p w14:paraId="5AB7826F">
      <w:pPr>
        <w:ind w:firstLine="552"/>
        <w:rPr>
          <w:rFonts w:eastAsia="方正仿宋_GBK"/>
          <w:szCs w:val="32"/>
        </w:rPr>
      </w:pPr>
      <w:r>
        <w:rPr>
          <w:rFonts w:eastAsia="方正仿宋_GBK"/>
          <w:szCs w:val="32"/>
        </w:rPr>
        <w:t>产品抽样检验不合格，检验机构出具不合格报告。申请单位对检验结果有异议的，自收到检验结论之日起15个工作日内向认证机构提出复检申请，认证机构在有资质的检验机构中随机确定复检机构复检。</w:t>
      </w:r>
    </w:p>
    <w:p w14:paraId="01FF2599">
      <w:pPr>
        <w:rPr>
          <w:rFonts w:eastAsia="方正仿宋_GBK"/>
          <w:b/>
          <w:bCs/>
          <w:szCs w:val="32"/>
        </w:rPr>
      </w:pPr>
      <w:r>
        <w:rPr>
          <w:rFonts w:eastAsia="方正仿宋_GBK"/>
          <w:b/>
          <w:bCs/>
          <w:szCs w:val="32"/>
        </w:rPr>
        <w:t xml:space="preserve">4.5 认证决定                </w:t>
      </w:r>
    </w:p>
    <w:p w14:paraId="3AED49D9">
      <w:pPr>
        <w:rPr>
          <w:rFonts w:eastAsia="方正仿宋_GBK"/>
          <w:szCs w:val="32"/>
        </w:rPr>
      </w:pPr>
      <w:r>
        <w:rPr>
          <w:rFonts w:eastAsia="方正仿宋_GBK"/>
          <w:szCs w:val="32"/>
        </w:rPr>
        <w:t>4.5.1 认证结果评价</w:t>
      </w:r>
    </w:p>
    <w:p w14:paraId="42BF4CE3">
      <w:pPr>
        <w:ind w:firstLine="640" w:firstLineChars="200"/>
        <w:rPr>
          <w:rFonts w:eastAsia="方正仿宋_GBK"/>
          <w:szCs w:val="32"/>
        </w:rPr>
      </w:pPr>
      <w:r>
        <w:rPr>
          <w:rFonts w:eastAsia="方正仿宋_GBK"/>
          <w:szCs w:val="32"/>
        </w:rPr>
        <w:t>认证机构对产品抽样检验结果、初始检查结论和有关资料/信息进行综合评价，评价合格的原则上应在5个工作日内向申请单位颁发认证证书，每一个认证单元颁发一张证书。</w:t>
      </w:r>
    </w:p>
    <w:p w14:paraId="5C514D92">
      <w:pPr>
        <w:rPr>
          <w:rFonts w:eastAsia="方正仿宋_GBK"/>
          <w:szCs w:val="32"/>
        </w:rPr>
      </w:pPr>
      <w:r>
        <w:rPr>
          <w:rFonts w:eastAsia="方正仿宋_GBK"/>
          <w:szCs w:val="32"/>
        </w:rPr>
        <w:t>4.5.2 认证时限</w:t>
      </w:r>
    </w:p>
    <w:p w14:paraId="66B42050">
      <w:pPr>
        <w:ind w:firstLine="547"/>
        <w:rPr>
          <w:rFonts w:eastAsia="方正仿宋_GBK"/>
          <w:szCs w:val="32"/>
        </w:rPr>
      </w:pPr>
      <w:r>
        <w:rPr>
          <w:rFonts w:eastAsia="方正仿宋_GBK"/>
          <w:szCs w:val="32"/>
        </w:rPr>
        <w:t>一般情况下，自受理认证申请起90天内向申请单位出具认证证书。申请单位提供申请材料、样品送检、检验结果复检等时间不计算在内。</w:t>
      </w:r>
    </w:p>
    <w:p w14:paraId="23C88DE3">
      <w:pPr>
        <w:rPr>
          <w:rFonts w:eastAsia="方正仿宋_GBK"/>
          <w:b/>
          <w:bCs/>
          <w:szCs w:val="32"/>
        </w:rPr>
      </w:pPr>
      <w:r>
        <w:rPr>
          <w:rFonts w:eastAsia="方正仿宋_GBK"/>
          <w:b/>
          <w:bCs/>
          <w:szCs w:val="32"/>
        </w:rPr>
        <w:t>5 认证证书</w:t>
      </w:r>
    </w:p>
    <w:p w14:paraId="79BD2DCB">
      <w:pPr>
        <w:rPr>
          <w:rFonts w:eastAsia="方正仿宋_GBK"/>
          <w:szCs w:val="32"/>
        </w:rPr>
      </w:pPr>
      <w:r>
        <w:rPr>
          <w:rFonts w:eastAsia="方正仿宋_GBK"/>
          <w:szCs w:val="32"/>
        </w:rPr>
        <w:t>5.1 认证证书的内容</w:t>
      </w:r>
    </w:p>
    <w:p w14:paraId="53D753B8">
      <w:pPr>
        <w:ind w:firstLine="640" w:firstLineChars="200"/>
        <w:rPr>
          <w:rFonts w:eastAsia="方正仿宋_GBK"/>
          <w:szCs w:val="32"/>
        </w:rPr>
      </w:pPr>
      <w:r>
        <w:rPr>
          <w:rFonts w:eastAsia="方正仿宋_GBK"/>
          <w:szCs w:val="32"/>
        </w:rPr>
        <w:t>认证证书有效期为3年，证书包含以下信息：</w:t>
      </w:r>
    </w:p>
    <w:p w14:paraId="0859A93B">
      <w:pPr>
        <w:pStyle w:val="12"/>
        <w:numPr>
          <w:ilvl w:val="0"/>
          <w:numId w:val="4"/>
        </w:numPr>
        <w:ind w:firstLineChars="0"/>
        <w:rPr>
          <w:rFonts w:eastAsia="方正仿宋_GBK"/>
          <w:sz w:val="32"/>
          <w:szCs w:val="32"/>
        </w:rPr>
      </w:pPr>
      <w:r>
        <w:rPr>
          <w:rFonts w:eastAsia="方正仿宋_GBK"/>
          <w:sz w:val="32"/>
          <w:szCs w:val="32"/>
        </w:rPr>
        <w:t xml:space="preserve"> 获证单位的名称、地址；</w:t>
      </w:r>
    </w:p>
    <w:p w14:paraId="1CABC2F0">
      <w:pPr>
        <w:pStyle w:val="12"/>
        <w:numPr>
          <w:ilvl w:val="0"/>
          <w:numId w:val="4"/>
        </w:numPr>
        <w:ind w:firstLineChars="0"/>
        <w:rPr>
          <w:rFonts w:eastAsia="方正仿宋_GBK"/>
          <w:sz w:val="32"/>
          <w:szCs w:val="32"/>
        </w:rPr>
      </w:pPr>
      <w:r>
        <w:rPr>
          <w:rFonts w:eastAsia="方正仿宋_GBK"/>
          <w:sz w:val="32"/>
          <w:szCs w:val="32"/>
        </w:rPr>
        <w:t xml:space="preserve"> 认证实施规则；</w:t>
      </w:r>
    </w:p>
    <w:p w14:paraId="301C55FF">
      <w:pPr>
        <w:pStyle w:val="12"/>
        <w:numPr>
          <w:ilvl w:val="0"/>
          <w:numId w:val="4"/>
        </w:numPr>
        <w:ind w:firstLineChars="0"/>
        <w:rPr>
          <w:rFonts w:eastAsia="方正仿宋_GBK"/>
          <w:sz w:val="32"/>
          <w:szCs w:val="32"/>
        </w:rPr>
      </w:pPr>
      <w:r>
        <w:rPr>
          <w:rFonts w:eastAsia="方正仿宋_GBK"/>
          <w:sz w:val="32"/>
          <w:szCs w:val="32"/>
        </w:rPr>
        <w:t xml:space="preserve"> 认证依据的标准或规范性文件；</w:t>
      </w:r>
    </w:p>
    <w:p w14:paraId="60ADF6F0">
      <w:pPr>
        <w:pStyle w:val="12"/>
        <w:numPr>
          <w:ilvl w:val="0"/>
          <w:numId w:val="4"/>
        </w:numPr>
        <w:ind w:firstLineChars="0"/>
        <w:rPr>
          <w:rFonts w:eastAsia="方正仿宋_GBK"/>
          <w:sz w:val="32"/>
          <w:szCs w:val="32"/>
        </w:rPr>
      </w:pPr>
      <w:r>
        <w:rPr>
          <w:rFonts w:hint="eastAsia" w:eastAsia="方正仿宋_GBK"/>
          <w:sz w:val="32"/>
          <w:szCs w:val="32"/>
        </w:rPr>
        <w:t>认证模式</w:t>
      </w:r>
    </w:p>
    <w:p w14:paraId="096EE1C9">
      <w:pPr>
        <w:pStyle w:val="12"/>
        <w:numPr>
          <w:ilvl w:val="0"/>
          <w:numId w:val="4"/>
        </w:numPr>
        <w:ind w:firstLineChars="0"/>
        <w:rPr>
          <w:rFonts w:eastAsia="方正仿宋_GBK"/>
          <w:sz w:val="32"/>
          <w:szCs w:val="32"/>
        </w:rPr>
      </w:pPr>
      <w:r>
        <w:rPr>
          <w:rFonts w:eastAsia="方正仿宋_GBK"/>
          <w:sz w:val="32"/>
          <w:szCs w:val="32"/>
        </w:rPr>
        <w:t xml:space="preserve"> 获得认证产品的名称、型号、规格；</w:t>
      </w:r>
    </w:p>
    <w:p w14:paraId="41FDA979">
      <w:pPr>
        <w:pStyle w:val="12"/>
        <w:numPr>
          <w:ilvl w:val="0"/>
          <w:numId w:val="4"/>
        </w:numPr>
        <w:ind w:firstLineChars="0"/>
        <w:rPr>
          <w:rFonts w:eastAsia="方正仿宋_GBK"/>
          <w:sz w:val="32"/>
          <w:szCs w:val="32"/>
        </w:rPr>
      </w:pPr>
      <w:r>
        <w:rPr>
          <w:rFonts w:eastAsia="方正仿宋_GBK"/>
          <w:sz w:val="32"/>
          <w:szCs w:val="32"/>
        </w:rPr>
        <w:t xml:space="preserve"> 发证日期（即生效日期）和认证有效期或终止日期；</w:t>
      </w:r>
    </w:p>
    <w:p w14:paraId="16630C11">
      <w:pPr>
        <w:pStyle w:val="12"/>
        <w:numPr>
          <w:ilvl w:val="0"/>
          <w:numId w:val="4"/>
        </w:numPr>
        <w:ind w:firstLineChars="0"/>
        <w:rPr>
          <w:rFonts w:eastAsia="方正仿宋_GBK"/>
          <w:sz w:val="32"/>
          <w:szCs w:val="32"/>
        </w:rPr>
      </w:pPr>
      <w:r>
        <w:rPr>
          <w:rFonts w:eastAsia="方正仿宋_GBK"/>
          <w:sz w:val="32"/>
          <w:szCs w:val="32"/>
        </w:rPr>
        <w:t xml:space="preserve"> 认证标志；</w:t>
      </w:r>
    </w:p>
    <w:p w14:paraId="16E94166">
      <w:pPr>
        <w:pStyle w:val="12"/>
        <w:numPr>
          <w:ilvl w:val="0"/>
          <w:numId w:val="4"/>
        </w:numPr>
        <w:ind w:firstLineChars="0"/>
        <w:rPr>
          <w:rFonts w:eastAsia="方正仿宋_GBK"/>
          <w:sz w:val="32"/>
          <w:szCs w:val="32"/>
        </w:rPr>
      </w:pPr>
      <w:r>
        <w:rPr>
          <w:rFonts w:eastAsia="方正仿宋_GBK"/>
          <w:sz w:val="32"/>
          <w:szCs w:val="32"/>
        </w:rPr>
        <w:t xml:space="preserve"> 证书的编号；</w:t>
      </w:r>
    </w:p>
    <w:p w14:paraId="78A36A76">
      <w:pPr>
        <w:pStyle w:val="12"/>
        <w:numPr>
          <w:ilvl w:val="0"/>
          <w:numId w:val="4"/>
        </w:numPr>
        <w:ind w:firstLineChars="0"/>
        <w:rPr>
          <w:rFonts w:eastAsia="方正仿宋_GBK"/>
          <w:sz w:val="32"/>
          <w:szCs w:val="32"/>
        </w:rPr>
      </w:pPr>
      <w:r>
        <w:rPr>
          <w:rFonts w:eastAsia="方正仿宋_GBK"/>
          <w:sz w:val="32"/>
          <w:szCs w:val="32"/>
        </w:rPr>
        <w:t xml:space="preserve"> 认证机构名称、地址；</w:t>
      </w:r>
    </w:p>
    <w:p w14:paraId="0D4D964C">
      <w:pPr>
        <w:pStyle w:val="12"/>
        <w:numPr>
          <w:ilvl w:val="0"/>
          <w:numId w:val="4"/>
        </w:numPr>
        <w:ind w:firstLineChars="0"/>
        <w:rPr>
          <w:rFonts w:eastAsia="方正仿宋_GBK"/>
          <w:sz w:val="32"/>
          <w:szCs w:val="32"/>
        </w:rPr>
      </w:pPr>
      <w:r>
        <w:rPr>
          <w:rFonts w:eastAsia="方正仿宋_GBK"/>
          <w:sz w:val="32"/>
          <w:szCs w:val="32"/>
        </w:rPr>
        <w:t xml:space="preserve"> 证书状态的查询方式。</w:t>
      </w:r>
    </w:p>
    <w:p w14:paraId="093D188B">
      <w:pPr>
        <w:rPr>
          <w:rFonts w:eastAsia="方正仿宋_GBK"/>
          <w:szCs w:val="32"/>
        </w:rPr>
      </w:pPr>
      <w:r>
        <w:rPr>
          <w:rFonts w:eastAsia="方正仿宋_GBK"/>
          <w:szCs w:val="32"/>
        </w:rPr>
        <w:t>5.2 认证证书的保持</w:t>
      </w:r>
    </w:p>
    <w:p w14:paraId="689311B7">
      <w:pPr>
        <w:ind w:firstLine="640" w:firstLineChars="200"/>
        <w:rPr>
          <w:rFonts w:eastAsia="方正仿宋_GBK"/>
          <w:szCs w:val="32"/>
        </w:rPr>
      </w:pPr>
      <w:r>
        <w:rPr>
          <w:rFonts w:eastAsia="方正仿宋_GBK"/>
          <w:szCs w:val="32"/>
        </w:rPr>
        <w:t>证书的有效性依赖认证单位获证后的监督检查进行管理，监督检查合格的证书获得保持。</w:t>
      </w:r>
    </w:p>
    <w:p w14:paraId="1CB03562">
      <w:pPr>
        <w:ind w:firstLine="640" w:firstLineChars="200"/>
        <w:rPr>
          <w:rFonts w:eastAsia="方正仿宋_GBK"/>
          <w:szCs w:val="32"/>
        </w:rPr>
      </w:pPr>
      <w:r>
        <w:rPr>
          <w:rFonts w:eastAsia="方正仿宋_GBK"/>
          <w:szCs w:val="32"/>
        </w:rPr>
        <w:t>证书有效性届满，需延期使用的，申请单位应当在认证证书有效期届满前90天内办理申请。</w:t>
      </w:r>
    </w:p>
    <w:p w14:paraId="1BFB7D8F">
      <w:pPr>
        <w:rPr>
          <w:rFonts w:eastAsia="方正仿宋_GBK"/>
          <w:b/>
          <w:bCs/>
          <w:szCs w:val="32"/>
        </w:rPr>
      </w:pPr>
      <w:r>
        <w:rPr>
          <w:rFonts w:eastAsia="方正仿宋_GBK"/>
          <w:b/>
          <w:bCs/>
          <w:szCs w:val="32"/>
        </w:rPr>
        <w:t>6 获证后的监督</w:t>
      </w:r>
    </w:p>
    <w:p w14:paraId="5A64ACA1">
      <w:pPr>
        <w:rPr>
          <w:rFonts w:eastAsia="方正仿宋_GBK"/>
          <w:b/>
          <w:bCs/>
          <w:szCs w:val="32"/>
        </w:rPr>
      </w:pPr>
      <w:r>
        <w:rPr>
          <w:rFonts w:eastAsia="方正仿宋_GBK"/>
          <w:b/>
          <w:bCs/>
          <w:szCs w:val="32"/>
        </w:rPr>
        <w:t>6.1 监督检查的频次</w:t>
      </w:r>
    </w:p>
    <w:p w14:paraId="5B6F8F56">
      <w:pPr>
        <w:ind w:firstLine="640" w:firstLineChars="200"/>
        <w:rPr>
          <w:rFonts w:eastAsia="方正仿宋_GBK"/>
          <w:szCs w:val="32"/>
        </w:rPr>
      </w:pPr>
      <w:r>
        <w:rPr>
          <w:rFonts w:eastAsia="方正仿宋_GBK"/>
          <w:szCs w:val="32"/>
        </w:rPr>
        <w:t>通常情况，应在获证后12个月实施首次监督，以后每12个月进行一次监督。</w:t>
      </w:r>
    </w:p>
    <w:p w14:paraId="1916F9C7">
      <w:pPr>
        <w:rPr>
          <w:rFonts w:eastAsia="方正仿宋_GBK"/>
          <w:szCs w:val="32"/>
        </w:rPr>
      </w:pPr>
      <w:r>
        <w:rPr>
          <w:rFonts w:eastAsia="方正仿宋_GBK"/>
          <w:szCs w:val="32"/>
        </w:rPr>
        <w:t xml:space="preserve">    若发生下列情况时可增加监督频次：</w:t>
      </w:r>
    </w:p>
    <w:p w14:paraId="1B1ECB81">
      <w:pPr>
        <w:ind w:firstLine="640" w:firstLineChars="200"/>
        <w:rPr>
          <w:rFonts w:eastAsia="方正仿宋_GBK"/>
          <w:szCs w:val="32"/>
        </w:rPr>
      </w:pPr>
      <w:r>
        <w:rPr>
          <w:rFonts w:eastAsia="方正仿宋_GBK"/>
          <w:szCs w:val="32"/>
        </w:rPr>
        <w:t>（1）认证产品出现质量问题或用户提出投诉，并经查实为持证人责任时；</w:t>
      </w:r>
    </w:p>
    <w:p w14:paraId="1B333E8D">
      <w:pPr>
        <w:ind w:firstLine="640" w:firstLineChars="200"/>
        <w:rPr>
          <w:rFonts w:eastAsia="方正仿宋_GBK"/>
          <w:szCs w:val="32"/>
        </w:rPr>
      </w:pPr>
      <w:r>
        <w:rPr>
          <w:rFonts w:eastAsia="方正仿宋_GBK"/>
          <w:szCs w:val="32"/>
        </w:rPr>
        <w:t>（2）认证机构有足够理由对认证产品与认证产品标准要求的符合性提出质疑时；</w:t>
      </w:r>
    </w:p>
    <w:p w14:paraId="1CA26956">
      <w:pPr>
        <w:ind w:firstLine="640" w:firstLineChars="200"/>
        <w:rPr>
          <w:rFonts w:eastAsia="方正仿宋_GBK"/>
          <w:szCs w:val="32"/>
        </w:rPr>
      </w:pPr>
      <w:r>
        <w:rPr>
          <w:rFonts w:eastAsia="方正仿宋_GBK"/>
          <w:szCs w:val="32"/>
        </w:rPr>
        <w:t>（3）有足够信息表明申请单位因组织机构、生产条件、申请单位保证体系等变更可能影响产品符合性或一致性时。</w:t>
      </w:r>
    </w:p>
    <w:p w14:paraId="5A50D77C">
      <w:pPr>
        <w:ind w:firstLine="640" w:firstLineChars="200"/>
        <w:rPr>
          <w:rFonts w:eastAsia="方正仿宋_GBK"/>
          <w:szCs w:val="32"/>
        </w:rPr>
      </w:pPr>
    </w:p>
    <w:p w14:paraId="7A7DC6F0">
      <w:pPr>
        <w:rPr>
          <w:rFonts w:eastAsia="方正仿宋_GBK"/>
          <w:b/>
          <w:bCs/>
          <w:szCs w:val="32"/>
        </w:rPr>
      </w:pPr>
      <w:r>
        <w:rPr>
          <w:rFonts w:eastAsia="方正仿宋_GBK"/>
          <w:b/>
          <w:bCs/>
          <w:szCs w:val="32"/>
        </w:rPr>
        <w:t>6.2 监督检查内容</w:t>
      </w:r>
    </w:p>
    <w:p w14:paraId="1815B853">
      <w:pPr>
        <w:ind w:firstLine="640" w:firstLineChars="200"/>
        <w:rPr>
          <w:rFonts w:eastAsia="方正仿宋_GBK"/>
          <w:szCs w:val="32"/>
        </w:rPr>
      </w:pPr>
      <w:r>
        <w:rPr>
          <w:rFonts w:eastAsia="方正仿宋_GBK"/>
          <w:szCs w:val="32"/>
        </w:rPr>
        <w:t>每次监督应覆盖所有生产场所，并覆盖全部有效证书。监督检查内容应包括：</w:t>
      </w:r>
    </w:p>
    <w:p w14:paraId="519212F7">
      <w:pPr>
        <w:numPr>
          <w:ilvl w:val="0"/>
          <w:numId w:val="5"/>
        </w:numPr>
        <w:ind w:firstLine="640" w:firstLineChars="200"/>
        <w:rPr>
          <w:rFonts w:eastAsia="方正仿宋_GBK"/>
          <w:szCs w:val="32"/>
        </w:rPr>
      </w:pPr>
      <w:r>
        <w:rPr>
          <w:rFonts w:eastAsia="方正仿宋_GBK"/>
          <w:szCs w:val="32"/>
        </w:rPr>
        <w:t>申请单位保证能力检查；</w:t>
      </w:r>
    </w:p>
    <w:p w14:paraId="44E72215">
      <w:pPr>
        <w:numPr>
          <w:ilvl w:val="0"/>
          <w:numId w:val="5"/>
        </w:numPr>
        <w:ind w:firstLine="640" w:firstLineChars="200"/>
        <w:rPr>
          <w:rFonts w:eastAsia="方正仿宋_GBK"/>
          <w:szCs w:val="32"/>
        </w:rPr>
      </w:pPr>
      <w:r>
        <w:rPr>
          <w:rFonts w:eastAsia="方正仿宋_GBK"/>
          <w:szCs w:val="32"/>
        </w:rPr>
        <w:t>产品一致性监督检查；</w:t>
      </w:r>
    </w:p>
    <w:p w14:paraId="16071700">
      <w:pPr>
        <w:numPr>
          <w:ilvl w:val="0"/>
          <w:numId w:val="5"/>
        </w:numPr>
        <w:ind w:firstLine="640" w:firstLineChars="200"/>
        <w:rPr>
          <w:rFonts w:eastAsia="方正仿宋_GBK"/>
          <w:szCs w:val="32"/>
        </w:rPr>
      </w:pPr>
      <w:r>
        <w:rPr>
          <w:rFonts w:eastAsia="方正仿宋_GBK"/>
          <w:szCs w:val="32"/>
        </w:rPr>
        <w:t>监督抽样检验；</w:t>
      </w:r>
    </w:p>
    <w:p w14:paraId="6409122F">
      <w:pPr>
        <w:numPr>
          <w:ilvl w:val="0"/>
          <w:numId w:val="5"/>
        </w:numPr>
        <w:ind w:firstLine="640" w:firstLineChars="200"/>
        <w:rPr>
          <w:rFonts w:eastAsia="方正仿宋_GBK"/>
          <w:szCs w:val="32"/>
        </w:rPr>
      </w:pPr>
      <w:r>
        <w:rPr>
          <w:rFonts w:eastAsia="方正仿宋_GBK"/>
          <w:szCs w:val="32"/>
        </w:rPr>
        <w:t>认证证书和标志使用情况。</w:t>
      </w:r>
    </w:p>
    <w:p w14:paraId="462367EE">
      <w:pPr>
        <w:rPr>
          <w:rFonts w:eastAsia="方正仿宋_GBK"/>
          <w:b/>
          <w:bCs/>
          <w:szCs w:val="32"/>
        </w:rPr>
      </w:pPr>
      <w:r>
        <w:rPr>
          <w:rFonts w:eastAsia="方正仿宋_GBK"/>
          <w:b/>
          <w:bCs/>
          <w:szCs w:val="32"/>
        </w:rPr>
        <w:t>6.3 申请单位保证能力监督检查</w:t>
      </w:r>
    </w:p>
    <w:p w14:paraId="6C5DB7EE">
      <w:pPr>
        <w:ind w:firstLine="552"/>
        <w:rPr>
          <w:rFonts w:eastAsia="方正仿宋_GBK"/>
          <w:szCs w:val="32"/>
        </w:rPr>
      </w:pPr>
      <w:r>
        <w:rPr>
          <w:rFonts w:eastAsia="方正仿宋_GBK"/>
          <w:szCs w:val="32"/>
        </w:rPr>
        <w:t>申请单位保证能力应覆盖所有认证单元涉及的生产场所。</w:t>
      </w:r>
    </w:p>
    <w:p w14:paraId="1F5A82CF">
      <w:pPr>
        <w:rPr>
          <w:rFonts w:eastAsia="方正仿宋_GBK"/>
          <w:b/>
          <w:bCs/>
          <w:szCs w:val="32"/>
        </w:rPr>
      </w:pPr>
      <w:r>
        <w:rPr>
          <w:rFonts w:eastAsia="方正仿宋_GBK"/>
          <w:b/>
          <w:bCs/>
          <w:szCs w:val="32"/>
        </w:rPr>
        <w:t>6.4 产品一致性监督检查</w:t>
      </w:r>
    </w:p>
    <w:p w14:paraId="35F0E6E1">
      <w:pPr>
        <w:ind w:firstLine="552"/>
        <w:rPr>
          <w:rFonts w:eastAsia="方正仿宋_GBK"/>
          <w:szCs w:val="32"/>
        </w:rPr>
      </w:pPr>
      <w:r>
        <w:rPr>
          <w:rFonts w:eastAsia="方正仿宋_GBK"/>
          <w:szCs w:val="32"/>
        </w:rPr>
        <w:t>对批量生产的认证产品，申请单位应确保认证产品在下述几方面的一致性：</w:t>
      </w:r>
    </w:p>
    <w:p w14:paraId="4208C0A2">
      <w:pPr>
        <w:ind w:firstLine="640" w:firstLineChars="200"/>
        <w:rPr>
          <w:rFonts w:eastAsia="方正仿宋_GBK"/>
          <w:szCs w:val="32"/>
        </w:rPr>
      </w:pPr>
      <w:r>
        <w:rPr>
          <w:rFonts w:eastAsia="方正仿宋_GBK"/>
          <w:szCs w:val="32"/>
        </w:rPr>
        <w:t>（1）认证产品的品质；</w:t>
      </w:r>
    </w:p>
    <w:p w14:paraId="51D6604A">
      <w:pPr>
        <w:ind w:firstLine="640" w:firstLineChars="200"/>
        <w:rPr>
          <w:rFonts w:eastAsia="方正仿宋_GBK"/>
          <w:szCs w:val="32"/>
        </w:rPr>
      </w:pPr>
      <w:r>
        <w:rPr>
          <w:rFonts w:eastAsia="方正仿宋_GBK"/>
          <w:szCs w:val="32"/>
        </w:rPr>
        <w:t>（2）认证产品的标签和包装上所标明的信息。</w:t>
      </w:r>
    </w:p>
    <w:p w14:paraId="5E8764DD">
      <w:pPr>
        <w:ind w:firstLine="640" w:firstLineChars="200"/>
        <w:rPr>
          <w:rFonts w:eastAsia="方正仿宋_GBK"/>
          <w:szCs w:val="32"/>
        </w:rPr>
      </w:pPr>
      <w:r>
        <w:rPr>
          <w:rFonts w:eastAsia="方正仿宋_GBK"/>
          <w:szCs w:val="32"/>
        </w:rPr>
        <w:t>产品一致性监督检查应覆盖所有获证产品单元。</w:t>
      </w:r>
    </w:p>
    <w:p w14:paraId="42E2E822">
      <w:pPr>
        <w:rPr>
          <w:rFonts w:eastAsia="方正仿宋_GBK"/>
          <w:b/>
          <w:bCs/>
          <w:szCs w:val="32"/>
        </w:rPr>
      </w:pPr>
      <w:r>
        <w:rPr>
          <w:rFonts w:eastAsia="方正仿宋_GBK"/>
          <w:b/>
          <w:bCs/>
          <w:szCs w:val="32"/>
        </w:rPr>
        <w:t>6.5 监督检查人日</w:t>
      </w:r>
    </w:p>
    <w:p w14:paraId="5C5CFC80">
      <w:pPr>
        <w:rPr>
          <w:rFonts w:eastAsia="方正仿宋_GBK"/>
          <w:szCs w:val="32"/>
        </w:rPr>
      </w:pPr>
      <w:r>
        <w:rPr>
          <w:rFonts w:eastAsia="方正仿宋_GBK"/>
          <w:szCs w:val="32"/>
        </w:rPr>
        <w:t xml:space="preserve">    </w:t>
      </w:r>
      <w:r>
        <w:rPr>
          <w:rFonts w:hint="eastAsia" w:eastAsia="方正仿宋_GBK"/>
          <w:szCs w:val="32"/>
        </w:rPr>
        <w:t>原则上，监督检查人日数应不少于初次现场检查人日数的50%，最少不少于1人日。</w:t>
      </w:r>
    </w:p>
    <w:p w14:paraId="07F45B38">
      <w:pPr>
        <w:rPr>
          <w:rFonts w:eastAsia="方正仿宋_GBK"/>
          <w:b/>
          <w:bCs/>
          <w:szCs w:val="32"/>
        </w:rPr>
      </w:pPr>
      <w:r>
        <w:rPr>
          <w:rFonts w:eastAsia="方正仿宋_GBK"/>
          <w:b/>
          <w:bCs/>
          <w:szCs w:val="32"/>
        </w:rPr>
        <w:t>6.6 产品监督抽样检验</w:t>
      </w:r>
    </w:p>
    <w:p w14:paraId="2BE03956">
      <w:pPr>
        <w:rPr>
          <w:rFonts w:eastAsia="方正仿宋_GBK"/>
          <w:szCs w:val="32"/>
        </w:rPr>
      </w:pPr>
      <w:r>
        <w:rPr>
          <w:rFonts w:eastAsia="方正仿宋_GBK"/>
          <w:szCs w:val="32"/>
        </w:rPr>
        <w:t>6.6.1 抽样原则</w:t>
      </w:r>
    </w:p>
    <w:p w14:paraId="090239B2">
      <w:pPr>
        <w:rPr>
          <w:rFonts w:eastAsia="方正仿宋_GBK"/>
          <w:szCs w:val="32"/>
        </w:rPr>
      </w:pPr>
      <w:r>
        <w:rPr>
          <w:rFonts w:eastAsia="方正仿宋_GBK"/>
          <w:szCs w:val="32"/>
        </w:rPr>
        <w:t xml:space="preserve">     抽样原则同4.4.1</w:t>
      </w:r>
    </w:p>
    <w:p w14:paraId="1C9FBF97">
      <w:pPr>
        <w:pStyle w:val="12"/>
        <w:ind w:firstLine="0" w:firstLineChars="0"/>
        <w:rPr>
          <w:rFonts w:eastAsia="方正仿宋_GBK"/>
          <w:sz w:val="32"/>
          <w:szCs w:val="32"/>
        </w:rPr>
      </w:pPr>
      <w:r>
        <w:rPr>
          <w:rFonts w:eastAsia="方正仿宋_GBK"/>
          <w:sz w:val="32"/>
          <w:szCs w:val="32"/>
        </w:rPr>
        <w:t>6.6.2 检验项目</w:t>
      </w:r>
    </w:p>
    <w:p w14:paraId="6582F1C6">
      <w:pPr>
        <w:pStyle w:val="12"/>
        <w:ind w:firstLine="640"/>
        <w:rPr>
          <w:rFonts w:eastAsia="方正仿宋_GBK"/>
          <w:sz w:val="32"/>
          <w:szCs w:val="32"/>
        </w:rPr>
      </w:pPr>
      <w:r>
        <w:rPr>
          <w:rFonts w:eastAsia="方正仿宋_GBK"/>
          <w:sz w:val="32"/>
          <w:szCs w:val="32"/>
        </w:rPr>
        <w:t xml:space="preserve">检验项目同4.4.3。 </w:t>
      </w:r>
    </w:p>
    <w:p w14:paraId="2383BB43">
      <w:pPr>
        <w:pStyle w:val="12"/>
        <w:ind w:firstLine="0" w:firstLineChars="0"/>
        <w:rPr>
          <w:rFonts w:eastAsia="方正仿宋_GBK"/>
          <w:sz w:val="32"/>
          <w:szCs w:val="32"/>
        </w:rPr>
      </w:pPr>
      <w:r>
        <w:rPr>
          <w:rFonts w:eastAsia="方正仿宋_GBK"/>
          <w:sz w:val="32"/>
          <w:szCs w:val="32"/>
        </w:rPr>
        <w:t>6.6.3监督检验结果</w:t>
      </w:r>
    </w:p>
    <w:p w14:paraId="76610A86">
      <w:pPr>
        <w:rPr>
          <w:rFonts w:eastAsia="方正仿宋_GBK"/>
          <w:szCs w:val="32"/>
        </w:rPr>
      </w:pPr>
      <w:r>
        <w:rPr>
          <w:rFonts w:eastAsia="方正仿宋_GBK"/>
          <w:szCs w:val="32"/>
        </w:rPr>
        <w:t xml:space="preserve">    监督抽样检验完成后，检验机构负责将检验报告及时报送认证机构。监督抽样检验结论为不合格时，应立即出具不合格检验报告并及时报送认证机构。</w:t>
      </w:r>
    </w:p>
    <w:p w14:paraId="5DAE242C">
      <w:pPr>
        <w:rPr>
          <w:rFonts w:eastAsia="方正仿宋_GBK"/>
          <w:szCs w:val="32"/>
        </w:rPr>
      </w:pPr>
      <w:r>
        <w:rPr>
          <w:rFonts w:eastAsia="方正仿宋_GBK"/>
          <w:szCs w:val="32"/>
        </w:rPr>
        <w:t>6.6.5 监督结果的评价</w:t>
      </w:r>
    </w:p>
    <w:p w14:paraId="35E245D8">
      <w:pPr>
        <w:ind w:firstLine="640" w:firstLineChars="200"/>
        <w:rPr>
          <w:rFonts w:eastAsia="方正仿宋_GBK"/>
          <w:szCs w:val="32"/>
        </w:rPr>
      </w:pPr>
      <w:r>
        <w:rPr>
          <w:rFonts w:eastAsia="方正仿宋_GBK"/>
          <w:szCs w:val="32"/>
        </w:rPr>
        <w:t>认证机构根据监督检验结果、监督检查结果对证书持有单位进行</w:t>
      </w:r>
      <w:r>
        <w:rPr>
          <w:rFonts w:hint="eastAsia" w:eastAsia="方正仿宋_GBK"/>
          <w:szCs w:val="32"/>
        </w:rPr>
        <w:t>评价</w:t>
      </w:r>
      <w:r>
        <w:rPr>
          <w:rFonts w:eastAsia="方正仿宋_GBK"/>
          <w:szCs w:val="32"/>
        </w:rPr>
        <w:t>。</w:t>
      </w:r>
      <w:r>
        <w:rPr>
          <w:rFonts w:hint="eastAsia" w:eastAsia="方正仿宋_GBK"/>
          <w:szCs w:val="32"/>
        </w:rPr>
        <w:t>评价</w:t>
      </w:r>
      <w:r>
        <w:rPr>
          <w:rFonts w:eastAsia="方正仿宋_GBK"/>
          <w:szCs w:val="32"/>
        </w:rPr>
        <w:t>合格，认证机构批准其继续保持认证证书、认证标志。</w:t>
      </w:r>
      <w:r>
        <w:rPr>
          <w:rFonts w:hint="eastAsia" w:eastAsia="方正仿宋_GBK"/>
          <w:szCs w:val="32"/>
        </w:rPr>
        <w:t>评价</w:t>
      </w:r>
      <w:r>
        <w:rPr>
          <w:rFonts w:eastAsia="方正仿宋_GBK"/>
          <w:szCs w:val="32"/>
        </w:rPr>
        <w:t>不合格，视情况暂停或撤销认证资格、认证标志使用的决定，并对外公告。</w:t>
      </w:r>
    </w:p>
    <w:p w14:paraId="3E86C0E6">
      <w:pPr>
        <w:rPr>
          <w:rFonts w:eastAsia="方正仿宋_GBK"/>
          <w:b/>
          <w:bCs/>
          <w:szCs w:val="32"/>
        </w:rPr>
      </w:pPr>
      <w:r>
        <w:rPr>
          <w:rFonts w:eastAsia="方正仿宋_GBK"/>
          <w:b/>
          <w:bCs/>
          <w:szCs w:val="32"/>
        </w:rPr>
        <w:t>7 认证证书的变更</w:t>
      </w:r>
    </w:p>
    <w:p w14:paraId="2F198270">
      <w:pPr>
        <w:rPr>
          <w:rFonts w:eastAsia="方正仿宋_GBK"/>
          <w:b/>
          <w:bCs/>
          <w:szCs w:val="32"/>
        </w:rPr>
      </w:pPr>
      <w:r>
        <w:rPr>
          <w:rFonts w:eastAsia="方正仿宋_GBK"/>
          <w:b/>
          <w:bCs/>
          <w:szCs w:val="32"/>
        </w:rPr>
        <w:t>7.1 认证证书的变更</w:t>
      </w:r>
    </w:p>
    <w:p w14:paraId="2A5393A2">
      <w:pPr>
        <w:ind w:firstLine="640" w:firstLineChars="200"/>
        <w:rPr>
          <w:rFonts w:eastAsia="方正仿宋_GBK"/>
          <w:szCs w:val="32"/>
        </w:rPr>
      </w:pPr>
      <w:r>
        <w:rPr>
          <w:rFonts w:eastAsia="方正仿宋_GBK"/>
          <w:szCs w:val="32"/>
        </w:rPr>
        <w:t>本规则覆盖的产品认证证书，如果其产品发生以下变更时，应向认证机构提出变更申请或备案。</w:t>
      </w:r>
    </w:p>
    <w:p w14:paraId="0EDEE97B">
      <w:pPr>
        <w:pStyle w:val="12"/>
        <w:numPr>
          <w:ilvl w:val="0"/>
          <w:numId w:val="6"/>
        </w:numPr>
        <w:ind w:firstLineChars="0"/>
        <w:rPr>
          <w:rFonts w:eastAsia="方正仿宋_GBK"/>
          <w:sz w:val="32"/>
          <w:szCs w:val="32"/>
        </w:rPr>
      </w:pPr>
      <w:r>
        <w:rPr>
          <w:rFonts w:eastAsia="方正仿宋_GBK"/>
          <w:sz w:val="32"/>
          <w:szCs w:val="32"/>
        </w:rPr>
        <w:t>申请单位、生产者、生产企业名称和/或地址变更；</w:t>
      </w:r>
    </w:p>
    <w:p w14:paraId="655BF4D2">
      <w:pPr>
        <w:numPr>
          <w:ilvl w:val="0"/>
          <w:numId w:val="6"/>
        </w:numPr>
        <w:rPr>
          <w:rFonts w:eastAsia="方正仿宋_GBK"/>
          <w:szCs w:val="32"/>
        </w:rPr>
      </w:pPr>
      <w:r>
        <w:rPr>
          <w:rFonts w:eastAsia="方正仿宋_GBK"/>
          <w:szCs w:val="32"/>
        </w:rPr>
        <w:t>获证产品名称、型号命名方式变更；</w:t>
      </w:r>
    </w:p>
    <w:p w14:paraId="0D3F84F0">
      <w:pPr>
        <w:numPr>
          <w:ilvl w:val="0"/>
          <w:numId w:val="6"/>
        </w:numPr>
        <w:rPr>
          <w:rFonts w:eastAsia="方正仿宋_GBK"/>
          <w:szCs w:val="32"/>
        </w:rPr>
      </w:pPr>
      <w:r>
        <w:rPr>
          <w:rFonts w:eastAsia="方正仿宋_GBK"/>
          <w:szCs w:val="32"/>
        </w:rPr>
        <w:t>标准换版；</w:t>
      </w:r>
    </w:p>
    <w:p w14:paraId="53FB72F6">
      <w:pPr>
        <w:numPr>
          <w:ilvl w:val="0"/>
          <w:numId w:val="6"/>
        </w:numPr>
        <w:rPr>
          <w:rFonts w:eastAsia="方正仿宋_GBK"/>
          <w:szCs w:val="32"/>
        </w:rPr>
      </w:pPr>
      <w:r>
        <w:rPr>
          <w:rFonts w:eastAsia="方正仿宋_GBK"/>
          <w:szCs w:val="32"/>
        </w:rPr>
        <w:t>关键原材料变更；</w:t>
      </w:r>
    </w:p>
    <w:p w14:paraId="2F854A76">
      <w:pPr>
        <w:numPr>
          <w:ilvl w:val="0"/>
          <w:numId w:val="6"/>
        </w:numPr>
        <w:rPr>
          <w:rFonts w:eastAsia="方正仿宋_GBK"/>
          <w:szCs w:val="32"/>
        </w:rPr>
      </w:pPr>
      <w:r>
        <w:rPr>
          <w:rFonts w:eastAsia="方正仿宋_GBK"/>
          <w:szCs w:val="32"/>
        </w:rPr>
        <w:t>认证产品持证人、申请单位保证体系等发生变化（例如所有权、组织机构或管理者发生了变化）；</w:t>
      </w:r>
    </w:p>
    <w:p w14:paraId="403375F5">
      <w:pPr>
        <w:numPr>
          <w:ilvl w:val="0"/>
          <w:numId w:val="6"/>
        </w:numPr>
        <w:rPr>
          <w:rFonts w:eastAsia="方正仿宋_GBK"/>
          <w:szCs w:val="32"/>
        </w:rPr>
      </w:pPr>
      <w:r>
        <w:rPr>
          <w:rFonts w:eastAsia="方正仿宋_GBK"/>
          <w:szCs w:val="32"/>
        </w:rPr>
        <w:t>其他影响认证要求的变更。</w:t>
      </w:r>
    </w:p>
    <w:p w14:paraId="232FC041">
      <w:pPr>
        <w:ind w:firstLine="552"/>
        <w:rPr>
          <w:rFonts w:eastAsia="方正仿宋_GBK"/>
          <w:szCs w:val="32"/>
        </w:rPr>
      </w:pPr>
      <w:r>
        <w:rPr>
          <w:rFonts w:eastAsia="方正仿宋_GBK"/>
          <w:szCs w:val="32"/>
        </w:rPr>
        <w:t>认证机构应核查以上变更情况，确认认证变更的有效性；必要时，可进行补充抽样检验、工厂保证能力检查等，合格后，确认原证书继续有效和/或换发认证证书。</w:t>
      </w:r>
    </w:p>
    <w:p w14:paraId="67E43660">
      <w:pPr>
        <w:rPr>
          <w:rFonts w:eastAsia="方正仿宋_GBK"/>
          <w:b/>
          <w:bCs/>
          <w:szCs w:val="32"/>
        </w:rPr>
      </w:pPr>
      <w:r>
        <w:rPr>
          <w:rFonts w:eastAsia="方正仿宋_GBK"/>
          <w:b/>
          <w:bCs/>
          <w:szCs w:val="32"/>
        </w:rPr>
        <w:t>7.2 认证范围的扩大</w:t>
      </w:r>
    </w:p>
    <w:p w14:paraId="1D62F61A">
      <w:pPr>
        <w:ind w:firstLine="552"/>
        <w:rPr>
          <w:rFonts w:eastAsia="方正仿宋_GBK"/>
          <w:szCs w:val="32"/>
        </w:rPr>
      </w:pPr>
      <w:r>
        <w:rPr>
          <w:rFonts w:eastAsia="方正仿宋_GBK"/>
          <w:szCs w:val="32"/>
        </w:rPr>
        <w:t>申请单位需要扩大已经获得的认证证书覆盖的产品范围时，应提供变更申请。认证机构根据提供的扩展产品资料，核查扩展产品与原认证产品的差异，确认原认证结果对扩展产品的有效性，并针对差异做补充检验或生产现场检查。确认合格的，换发认证证书。</w:t>
      </w:r>
    </w:p>
    <w:p w14:paraId="0E1A2C93">
      <w:pPr>
        <w:numPr>
          <w:ilvl w:val="0"/>
          <w:numId w:val="7"/>
        </w:numPr>
        <w:rPr>
          <w:rFonts w:eastAsia="方正仿宋_GBK"/>
          <w:b/>
          <w:bCs/>
          <w:szCs w:val="32"/>
        </w:rPr>
      </w:pPr>
      <w:r>
        <w:rPr>
          <w:rFonts w:eastAsia="方正仿宋_GBK"/>
          <w:b/>
          <w:bCs/>
          <w:szCs w:val="32"/>
        </w:rPr>
        <w:t>认证证书的管理</w:t>
      </w:r>
    </w:p>
    <w:p w14:paraId="32B5664A">
      <w:pPr>
        <w:ind w:firstLine="640" w:firstLineChars="200"/>
        <w:rPr>
          <w:rFonts w:eastAsia="方正仿宋_GBK"/>
          <w:szCs w:val="32"/>
        </w:rPr>
      </w:pPr>
      <w:r>
        <w:rPr>
          <w:rFonts w:eastAsia="方正仿宋_GBK"/>
          <w:szCs w:val="32"/>
        </w:rPr>
        <w:t>在认证证书有效期内，通过证后监督、外部投诉等信息，获证单位发生不能保持认证的情况，认证机构对获证单位的证书做出暂停、注销、撤销处置。在认证证书暂停期间及认证证书注销或撤销后，获证单位不得继续对外使用认证证书或宣称获得相应认证资格。</w:t>
      </w:r>
    </w:p>
    <w:p w14:paraId="7724671D">
      <w:pPr>
        <w:ind w:firstLine="640" w:firstLineChars="200"/>
        <w:rPr>
          <w:rFonts w:eastAsia="方正仿宋_GBK"/>
          <w:szCs w:val="32"/>
        </w:rPr>
      </w:pPr>
      <w:r>
        <w:rPr>
          <w:rFonts w:eastAsia="方正仿宋_GBK"/>
          <w:szCs w:val="32"/>
        </w:rPr>
        <w:t>认证证书暂停、注销、撤销处置依据《“食在广州”认证证书暂停、注销、撤销、降级处置规定》执行。</w:t>
      </w:r>
    </w:p>
    <w:p w14:paraId="0E7A37C2">
      <w:pPr>
        <w:rPr>
          <w:rFonts w:eastAsia="方正仿宋_GBK"/>
          <w:b/>
          <w:bCs/>
          <w:szCs w:val="32"/>
        </w:rPr>
      </w:pPr>
      <w:r>
        <w:rPr>
          <w:rFonts w:eastAsia="方正仿宋_GBK"/>
          <w:b/>
          <w:bCs/>
          <w:szCs w:val="32"/>
        </w:rPr>
        <w:t>9 认证标志</w:t>
      </w:r>
    </w:p>
    <w:p w14:paraId="6B9FE207">
      <w:pPr>
        <w:ind w:firstLine="0" w:firstLineChars="0"/>
        <w:rPr>
          <w:rFonts w:eastAsia="方正仿宋_GBK"/>
          <w:szCs w:val="32"/>
        </w:rPr>
      </w:pPr>
      <w:r>
        <w:rPr>
          <w:rFonts w:hint="eastAsia" w:eastAsia="方正仿宋_GBK"/>
          <w:szCs w:val="32"/>
          <w:lang w:val="en-US" w:eastAsia="zh-CN"/>
        </w:rPr>
        <w:t xml:space="preserve">9.1 </w:t>
      </w:r>
      <w:r>
        <w:rPr>
          <w:rFonts w:eastAsia="方正仿宋_GBK"/>
          <w:szCs w:val="32"/>
        </w:rPr>
        <w:t>认证标志的申请、管理、使用应符合《“食在广州”商标使用管理暂行办法》</w:t>
      </w:r>
      <w:r>
        <w:rPr>
          <w:rFonts w:hint="eastAsia" w:eastAsia="方正仿宋_GBK"/>
          <w:szCs w:val="32"/>
          <w:lang w:bidi="ar"/>
        </w:rPr>
        <w:t>《“食在广州”认证证书和认证标识使用管理办法》</w:t>
      </w:r>
      <w:r>
        <w:rPr>
          <w:rFonts w:eastAsia="方正仿宋_GBK"/>
          <w:szCs w:val="32"/>
        </w:rPr>
        <w:t>的要求。</w:t>
      </w:r>
    </w:p>
    <w:p w14:paraId="6DC21076">
      <w:pPr>
        <w:ind w:firstLine="0" w:firstLineChars="0"/>
        <w:rPr>
          <w:rFonts w:eastAsia="方正仿宋_GBK"/>
          <w:szCs w:val="32"/>
        </w:rPr>
      </w:pPr>
      <w:r>
        <w:rPr>
          <w:rFonts w:hint="eastAsia" w:eastAsia="方正仿宋_GBK"/>
          <w:szCs w:val="32"/>
          <w:lang w:val="en-US" w:eastAsia="zh-CN"/>
        </w:rPr>
        <w:t>9.2</w:t>
      </w:r>
      <w:r>
        <w:rPr>
          <w:rFonts w:eastAsia="方正仿宋_GBK"/>
          <w:szCs w:val="32"/>
        </w:rPr>
        <w:t>准许使用的认证标志样式</w:t>
      </w:r>
    </w:p>
    <w:p w14:paraId="4283C3EE">
      <w:pPr>
        <w:ind w:firstLine="640" w:firstLineChars="200"/>
        <w:rPr>
          <w:rFonts w:eastAsia="方正仿宋_GBK"/>
          <w:szCs w:val="32"/>
        </w:rPr>
      </w:pPr>
      <w:r>
        <w:rPr>
          <w:rFonts w:eastAsia="方正仿宋_GBK"/>
          <w:szCs w:val="32"/>
        </w:rPr>
        <w:t>“食在广州”认证标志基本图案的矢量图可在指定的网站进行下载，使用标志时可按比例放大或缩小，标注后应清晰可</w:t>
      </w:r>
      <w:r>
        <w:rPr>
          <w:rFonts w:hint="eastAsia" w:eastAsia="方正仿宋_GBK"/>
          <w:szCs w:val="32"/>
        </w:rPr>
        <w:t>辩</w:t>
      </w:r>
      <w:r>
        <w:rPr>
          <w:rFonts w:eastAsia="方正仿宋_GBK"/>
          <w:szCs w:val="32"/>
        </w:rPr>
        <w:t>，不得随意篡改、变形等。</w:t>
      </w:r>
    </w:p>
    <w:p w14:paraId="28492D04">
      <w:pPr>
        <w:ind w:firstLine="640" w:firstLineChars="200"/>
        <w:rPr>
          <w:rFonts w:eastAsia="方正仿宋_GBK"/>
          <w:szCs w:val="32"/>
        </w:rPr>
      </w:pPr>
      <w:r>
        <w:rPr>
          <w:rFonts w:hint="default" w:ascii="Times New Roman" w:hAnsi="Times New Roman" w:eastAsia="方正仿宋_GBK" w:cs="Times New Roman"/>
          <w:sz w:val="32"/>
          <w:szCs w:val="32"/>
        </w:rPr>
        <w:drawing>
          <wp:anchor distT="0" distB="0" distL="114300" distR="114300" simplePos="0" relativeHeight="251659264" behindDoc="1" locked="0" layoutInCell="1" allowOverlap="1">
            <wp:simplePos x="0" y="0"/>
            <wp:positionH relativeFrom="column">
              <wp:posOffset>1743075</wp:posOffset>
            </wp:positionH>
            <wp:positionV relativeFrom="page">
              <wp:posOffset>2672080</wp:posOffset>
            </wp:positionV>
            <wp:extent cx="1654810" cy="16427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654810" cy="1642745"/>
                    </a:xfrm>
                    <a:prstGeom prst="rect">
                      <a:avLst/>
                    </a:prstGeom>
                    <a:noFill/>
                    <a:ln>
                      <a:noFill/>
                    </a:ln>
                  </pic:spPr>
                </pic:pic>
              </a:graphicData>
            </a:graphic>
          </wp:anchor>
        </w:drawing>
      </w:r>
    </w:p>
    <w:p w14:paraId="617F310D">
      <w:pPr>
        <w:ind w:firstLine="640" w:firstLineChars="200"/>
        <w:rPr>
          <w:rFonts w:eastAsia="方正仿宋_GBK"/>
          <w:szCs w:val="32"/>
        </w:rPr>
      </w:pPr>
    </w:p>
    <w:p w14:paraId="44693421">
      <w:pPr>
        <w:ind w:firstLine="640" w:firstLineChars="200"/>
        <w:rPr>
          <w:rFonts w:eastAsia="方正仿宋_GBK"/>
          <w:szCs w:val="32"/>
        </w:rPr>
      </w:pPr>
    </w:p>
    <w:p w14:paraId="70447E33">
      <w:pPr>
        <w:pStyle w:val="3"/>
        <w:outlineLvl w:val="9"/>
        <w:rPr>
          <w:rFonts w:hint="default" w:ascii="Times New Roman" w:hAnsi="Times New Roman" w:eastAsia="方正仿宋_GBK" w:cs="Times New Roman"/>
          <w:sz w:val="32"/>
          <w:szCs w:val="32"/>
        </w:rPr>
      </w:pPr>
    </w:p>
    <w:p w14:paraId="29A60938">
      <w:pPr>
        <w:pStyle w:val="3"/>
        <w:outlineLvl w:val="9"/>
        <w:rPr>
          <w:rFonts w:hint="default" w:ascii="Times New Roman" w:hAnsi="Times New Roman" w:eastAsia="方正仿宋_GBK" w:cs="Times New Roman"/>
          <w:sz w:val="32"/>
          <w:szCs w:val="32"/>
        </w:rPr>
      </w:pPr>
    </w:p>
    <w:p w14:paraId="5B1F9C95">
      <w:pPr>
        <w:pStyle w:val="3"/>
        <w:jc w:val="center"/>
        <w:outlineLvl w:val="9"/>
      </w:pPr>
      <w:r>
        <w:rPr>
          <w:rFonts w:hint="default" w:ascii="Times New Roman" w:hAnsi="Times New Roman" w:eastAsia="方正仿宋_GBK" w:cs="Times New Roman"/>
          <w:sz w:val="32"/>
          <w:szCs w:val="32"/>
        </w:rPr>
        <w:t xml:space="preserve">图1 </w:t>
      </w:r>
      <w:r>
        <w:rPr>
          <w:rFonts w:hint="default" w:ascii="Times New Roman" w:hAnsi="Times New Roman" w:eastAsia="方正仿宋_GBK" w:cs="Times New Roman"/>
          <w:sz w:val="32"/>
          <w:szCs w:val="32"/>
          <w:lang w:bidi="ar"/>
        </w:rPr>
        <w:t>“食在广州”</w:t>
      </w:r>
      <w:r>
        <w:rPr>
          <w:rFonts w:hint="default" w:ascii="Times New Roman" w:hAnsi="Times New Roman" w:eastAsia="方正仿宋_GBK" w:cs="Times New Roman"/>
          <w:sz w:val="32"/>
          <w:szCs w:val="32"/>
        </w:rPr>
        <w:t>认证标志</w:t>
      </w:r>
    </w:p>
    <w:p w14:paraId="39AA5DBD">
      <w:pPr>
        <w:rPr>
          <w:rFonts w:eastAsia="方正仿宋_GBK"/>
          <w:b/>
          <w:bCs/>
          <w:szCs w:val="32"/>
        </w:rPr>
      </w:pPr>
      <w:r>
        <w:rPr>
          <w:rFonts w:eastAsia="方正仿宋_GBK"/>
          <w:b/>
          <w:bCs/>
          <w:szCs w:val="32"/>
        </w:rPr>
        <w:t>10 附则</w:t>
      </w:r>
    </w:p>
    <w:p w14:paraId="03FC525F">
      <w:pPr>
        <w:jc w:val="left"/>
        <w:rPr>
          <w:rFonts w:ascii="方正小标宋_GBK" w:hAnsi="方正小标宋_GBK" w:eastAsia="方正小标宋_GBK" w:cs="方正小标宋_GBK"/>
          <w:sz w:val="44"/>
          <w:szCs w:val="44"/>
        </w:rPr>
      </w:pPr>
      <w:r>
        <w:rPr>
          <w:rFonts w:eastAsia="方正仿宋_GBK"/>
          <w:szCs w:val="32"/>
        </w:rPr>
        <w:t xml:space="preserve">   本规则由广州市市场监督管理局负责解释。</w:t>
      </w:r>
      <w:r>
        <w:rPr>
          <w:rFonts w:eastAsia="方正仿宋_GBK"/>
          <w:b/>
          <w:bCs/>
          <w:szCs w:val="32"/>
        </w:rPr>
        <w:br w:type="page"/>
      </w:r>
      <w:r>
        <w:rPr>
          <w:rFonts w:hint="eastAsia" w:ascii="方正黑体_GBK" w:hAnsi="方正黑体_GBK" w:eastAsia="方正黑体_GBK" w:cs="方正黑体_GBK"/>
          <w:szCs w:val="32"/>
        </w:rPr>
        <w:t>附件5-1</w:t>
      </w:r>
      <w:r>
        <w:rPr>
          <w:rFonts w:hint="eastAsia" w:cs="仿宋_GB2312"/>
          <w:b/>
          <w:bCs/>
          <w:sz w:val="28"/>
          <w:szCs w:val="28"/>
        </w:rPr>
        <w:t xml:space="preserve"> </w:t>
      </w:r>
    </w:p>
    <w:p w14:paraId="46B36D68">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申请单位保证能力要求</w:t>
      </w:r>
    </w:p>
    <w:p w14:paraId="5105954F">
      <w:pPr>
        <w:ind w:firstLine="640" w:firstLineChars="200"/>
        <w:rPr>
          <w:rFonts w:eastAsia="方正仿宋_GBK"/>
          <w:szCs w:val="32"/>
        </w:rPr>
      </w:pPr>
    </w:p>
    <w:p w14:paraId="08251100">
      <w:pPr>
        <w:ind w:firstLine="640" w:firstLineChars="200"/>
        <w:rPr>
          <w:rFonts w:eastAsia="方正仿宋_GBK"/>
          <w:szCs w:val="32"/>
        </w:rPr>
      </w:pPr>
      <w:r>
        <w:rPr>
          <w:rFonts w:eastAsia="方正仿宋_GBK"/>
          <w:szCs w:val="32"/>
        </w:rPr>
        <w:t>申请单位保证能力应满足本文件规定的要求。</w:t>
      </w:r>
    </w:p>
    <w:p w14:paraId="1979D727">
      <w:pPr>
        <w:rPr>
          <w:rFonts w:eastAsia="方正仿宋_GBK"/>
          <w:b/>
          <w:bCs/>
          <w:szCs w:val="32"/>
        </w:rPr>
      </w:pPr>
      <w:r>
        <w:rPr>
          <w:rFonts w:eastAsia="方正仿宋_GBK"/>
          <w:b/>
          <w:bCs/>
          <w:szCs w:val="32"/>
        </w:rPr>
        <w:t xml:space="preserve">1 职责 </w:t>
      </w:r>
    </w:p>
    <w:p w14:paraId="70C4918A">
      <w:pPr>
        <w:rPr>
          <w:rFonts w:eastAsia="方正仿宋_GBK"/>
          <w:szCs w:val="32"/>
        </w:rPr>
      </w:pPr>
      <w:r>
        <w:rPr>
          <w:rFonts w:eastAsia="方正仿宋_GBK"/>
          <w:szCs w:val="32"/>
        </w:rPr>
        <w:t xml:space="preserve">    申请单位应规定与“食在广州”认证活动有关的各类人员职责及相互关系， 应：</w:t>
      </w:r>
    </w:p>
    <w:p w14:paraId="731F21C6">
      <w:pPr>
        <w:rPr>
          <w:rFonts w:eastAsia="方正仿宋_GBK"/>
          <w:szCs w:val="32"/>
        </w:rPr>
      </w:pPr>
      <w:r>
        <w:rPr>
          <w:rFonts w:eastAsia="方正仿宋_GBK"/>
          <w:szCs w:val="32"/>
        </w:rPr>
        <w:t xml:space="preserve">    a）建立满足本文件要求的制度或机制，并确保其实施和保持；</w:t>
      </w:r>
    </w:p>
    <w:p w14:paraId="0CB22F49">
      <w:pPr>
        <w:rPr>
          <w:rFonts w:eastAsia="方正仿宋_GBK"/>
          <w:szCs w:val="32"/>
        </w:rPr>
      </w:pPr>
      <w:r>
        <w:rPr>
          <w:rFonts w:eastAsia="方正仿宋_GBK"/>
          <w:szCs w:val="32"/>
        </w:rPr>
        <w:t xml:space="preserve">    b）确保使用该认证标志的产品符合认证标准的要求；</w:t>
      </w:r>
    </w:p>
    <w:p w14:paraId="3C40AAF8">
      <w:pPr>
        <w:rPr>
          <w:rFonts w:eastAsia="方正仿宋_GBK"/>
          <w:szCs w:val="32"/>
        </w:rPr>
      </w:pPr>
      <w:r>
        <w:rPr>
          <w:rFonts w:eastAsia="方正仿宋_GBK"/>
          <w:szCs w:val="32"/>
        </w:rPr>
        <w:t xml:space="preserve">    c）建立文件化程序，确保认证证书和标志的正确使用；</w:t>
      </w:r>
    </w:p>
    <w:p w14:paraId="1BAA7D9C">
      <w:pPr>
        <w:rPr>
          <w:rFonts w:eastAsia="方正仿宋_GBK"/>
          <w:szCs w:val="32"/>
        </w:rPr>
      </w:pPr>
      <w:r>
        <w:rPr>
          <w:rFonts w:eastAsia="方正仿宋_GBK"/>
          <w:szCs w:val="32"/>
        </w:rPr>
        <w:t xml:space="preserve">    d）建立文件化程序，确保未获认证产品、不合格品和认证产品变更后未经认证机构确认，不使用认证标志。</w:t>
      </w:r>
    </w:p>
    <w:p w14:paraId="1B0C6619">
      <w:pPr>
        <w:ind w:firstLine="640" w:firstLineChars="200"/>
        <w:rPr>
          <w:rFonts w:eastAsia="方正仿宋_GBK"/>
          <w:szCs w:val="32"/>
        </w:rPr>
      </w:pPr>
      <w:r>
        <w:rPr>
          <w:rFonts w:eastAsia="方正仿宋_GBK"/>
          <w:szCs w:val="32"/>
        </w:rPr>
        <w:t>申请单位应在单位内指定专门的认证负责人，无论该成员在其它方面的职责如何，应具有组织实施以上方面工作的职责和权限。</w:t>
      </w:r>
    </w:p>
    <w:p w14:paraId="21738A1E">
      <w:pPr>
        <w:ind w:firstLine="640" w:firstLineChars="200"/>
        <w:rPr>
          <w:rFonts w:eastAsia="方正仿宋_GBK"/>
          <w:szCs w:val="32"/>
        </w:rPr>
      </w:pPr>
    </w:p>
    <w:p w14:paraId="06E33DC9">
      <w:pPr>
        <w:rPr>
          <w:rFonts w:eastAsia="方正仿宋_GBK"/>
          <w:b/>
          <w:bCs/>
          <w:szCs w:val="32"/>
        </w:rPr>
      </w:pPr>
      <w:r>
        <w:rPr>
          <w:rFonts w:eastAsia="方正仿宋_GBK"/>
          <w:b/>
          <w:bCs/>
          <w:szCs w:val="32"/>
        </w:rPr>
        <w:t>2 认证文件</w:t>
      </w:r>
    </w:p>
    <w:p w14:paraId="44C5E45E">
      <w:pPr>
        <w:ind w:firstLine="547"/>
        <w:rPr>
          <w:rFonts w:eastAsia="方正仿宋_GBK"/>
          <w:szCs w:val="32"/>
        </w:rPr>
      </w:pPr>
      <w:r>
        <w:rPr>
          <w:rFonts w:eastAsia="方正仿宋_GBK"/>
          <w:szCs w:val="32"/>
        </w:rPr>
        <w:t>应识别与“食在广州”认证相关的重要文件和信息，如产品检验报告、申请单位检查报告、产品认证证书状态信息（有效、暂停、撤销、注销等）、认证变更批准信息、监督抽样检验报告、产品质量、环保、安全投诉及处理结果，及其他与“食在广州”认证相关的文件和信息等。</w:t>
      </w:r>
    </w:p>
    <w:p w14:paraId="2DE761CC">
      <w:pPr>
        <w:ind w:firstLine="547"/>
        <w:rPr>
          <w:rFonts w:eastAsia="方正仿宋_GBK"/>
          <w:szCs w:val="32"/>
        </w:rPr>
      </w:pPr>
      <w:r>
        <w:rPr>
          <w:rFonts w:eastAsia="方正仿宋_GBK"/>
          <w:szCs w:val="32"/>
        </w:rPr>
        <w:t>保存期限应满足法律法规的要求，确保在本次检查中能获得前次检查的记录，且至少不低于24个月。</w:t>
      </w:r>
    </w:p>
    <w:p w14:paraId="13EE46A0">
      <w:pPr>
        <w:rPr>
          <w:rFonts w:eastAsia="方正仿宋_GBK"/>
          <w:szCs w:val="32"/>
        </w:rPr>
      </w:pPr>
    </w:p>
    <w:p w14:paraId="7C404A9A">
      <w:pPr>
        <w:rPr>
          <w:rFonts w:eastAsia="方正仿宋_GBK"/>
          <w:b/>
          <w:bCs/>
          <w:szCs w:val="32"/>
        </w:rPr>
      </w:pPr>
      <w:r>
        <w:rPr>
          <w:rFonts w:eastAsia="方正仿宋_GBK"/>
          <w:b/>
          <w:bCs/>
          <w:szCs w:val="32"/>
        </w:rPr>
        <w:t>3 品牌意识</w:t>
      </w:r>
    </w:p>
    <w:p w14:paraId="5C902A03">
      <w:pPr>
        <w:pStyle w:val="13"/>
        <w:adjustRightInd w:val="0"/>
        <w:snapToGrid w:val="0"/>
        <w:spacing w:line="594" w:lineRule="exact"/>
        <w:ind w:firstLine="640" w:firstLineChars="200"/>
        <w:rPr>
          <w:rFonts w:ascii="Times New Roman" w:hAnsi="Times New Roman" w:eastAsia="方正仿宋_GBK"/>
          <w:szCs w:val="32"/>
        </w:rPr>
      </w:pPr>
      <w:r>
        <w:rPr>
          <w:rFonts w:ascii="Times New Roman" w:hAnsi="Times New Roman" w:eastAsia="方正仿宋_GBK"/>
          <w:szCs w:val="32"/>
        </w:rPr>
        <w:t>应根据单位实际情况制定吻合“食在广州”品牌的品牌战略和规划，品牌定位应清晰，并与单位发展战略保持一致。</w:t>
      </w:r>
    </w:p>
    <w:p w14:paraId="7E7C5A5E">
      <w:pPr>
        <w:pStyle w:val="13"/>
        <w:adjustRightInd w:val="0"/>
        <w:snapToGrid w:val="0"/>
        <w:spacing w:line="594" w:lineRule="exact"/>
        <w:ind w:firstLine="640" w:firstLineChars="200"/>
        <w:rPr>
          <w:rFonts w:ascii="Times New Roman" w:hAnsi="Times New Roman" w:eastAsia="方正仿宋_GBK"/>
          <w:szCs w:val="32"/>
        </w:rPr>
      </w:pPr>
      <w:r>
        <w:rPr>
          <w:rFonts w:ascii="Times New Roman" w:hAnsi="Times New Roman" w:eastAsia="方正仿宋_GBK"/>
          <w:szCs w:val="32"/>
        </w:rPr>
        <w:t>应建立品牌管理机制，积极开展品牌宣传、形象维护等工作，并投入必要的资源进行品牌建设工作。</w:t>
      </w:r>
    </w:p>
    <w:p w14:paraId="225E4919">
      <w:pPr>
        <w:pStyle w:val="13"/>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 xml:space="preserve">   申请单位应采取措施维护良好的品牌声誉。</w:t>
      </w:r>
    </w:p>
    <w:p w14:paraId="26A88CE7">
      <w:pPr>
        <w:pStyle w:val="13"/>
        <w:adjustRightInd w:val="0"/>
        <w:snapToGrid w:val="0"/>
        <w:spacing w:line="594" w:lineRule="exact"/>
        <w:rPr>
          <w:rFonts w:ascii="Times New Roman" w:hAnsi="Times New Roman" w:eastAsia="方正仿宋_GBK"/>
          <w:szCs w:val="32"/>
        </w:rPr>
      </w:pPr>
    </w:p>
    <w:p w14:paraId="59555777">
      <w:pPr>
        <w:pStyle w:val="13"/>
        <w:adjustRightInd w:val="0"/>
        <w:snapToGrid w:val="0"/>
        <w:spacing w:line="594" w:lineRule="exact"/>
        <w:rPr>
          <w:rFonts w:ascii="Times New Roman" w:hAnsi="Times New Roman" w:eastAsia="方正仿宋_GBK"/>
          <w:b/>
          <w:bCs/>
          <w:szCs w:val="32"/>
        </w:rPr>
      </w:pPr>
      <w:r>
        <w:rPr>
          <w:rFonts w:ascii="Times New Roman" w:hAnsi="Times New Roman" w:eastAsia="方正仿宋_GBK"/>
          <w:b/>
          <w:bCs/>
          <w:szCs w:val="32"/>
        </w:rPr>
        <w:t>4 品质卓越</w:t>
      </w:r>
    </w:p>
    <w:p w14:paraId="7CD54071">
      <w:pPr>
        <w:pStyle w:val="13"/>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4.1 申请单位应保证持续稳定生产的获证产品不低于其执行标准和相应类别“食在广州”认证技术规范的要求。</w:t>
      </w:r>
    </w:p>
    <w:p w14:paraId="01565579">
      <w:pPr>
        <w:pStyle w:val="13"/>
        <w:adjustRightInd w:val="0"/>
        <w:snapToGrid w:val="0"/>
        <w:spacing w:line="594" w:lineRule="exact"/>
        <w:ind w:firstLine="640" w:firstLineChars="200"/>
        <w:rPr>
          <w:rFonts w:ascii="Times New Roman" w:hAnsi="Times New Roman" w:eastAsia="方正仿宋_GBK"/>
          <w:szCs w:val="32"/>
        </w:rPr>
      </w:pPr>
      <w:r>
        <w:rPr>
          <w:rFonts w:ascii="Times New Roman" w:hAnsi="Times New Roman" w:eastAsia="方正仿宋_GBK"/>
          <w:szCs w:val="32"/>
        </w:rPr>
        <w:t>申请认证产品的主要品质指标和安全指标应不低于强制性国家标准的要求。</w:t>
      </w:r>
    </w:p>
    <w:p w14:paraId="40B54078">
      <w:pPr>
        <w:pStyle w:val="13"/>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4.2 应建立科学的质量管理体系，并持续有效实施，管理水平应处于行业领先水平，对同行业有带动作用。</w:t>
      </w:r>
    </w:p>
    <w:p w14:paraId="593769A0">
      <w:pPr>
        <w:pStyle w:val="13"/>
        <w:numPr>
          <w:ilvl w:val="0"/>
          <w:numId w:val="8"/>
        </w:numPr>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申请单位应建立原材料检验、半成品检验、成品出厂检验等控制程序或制度，并保留相关检验记录。</w:t>
      </w:r>
    </w:p>
    <w:p w14:paraId="3E011738">
      <w:pPr>
        <w:numPr>
          <w:ilvl w:val="0"/>
          <w:numId w:val="8"/>
        </w:numPr>
        <w:rPr>
          <w:rFonts w:eastAsia="方正仿宋_GBK"/>
          <w:szCs w:val="32"/>
        </w:rPr>
      </w:pPr>
      <w:r>
        <w:rPr>
          <w:rFonts w:eastAsia="方正仿宋_GBK"/>
          <w:szCs w:val="32"/>
        </w:rPr>
        <w:t>应对影响认证产品食品安全的工序（简称关键工序）进行识别，制定相应的操作规程或作业指导书等工艺文件，对影响产品食品安全的关键参数进行规定，并与产品设计要求一致。</w:t>
      </w:r>
    </w:p>
    <w:p w14:paraId="737E2179">
      <w:pPr>
        <w:pStyle w:val="13"/>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4.3 应积极参与国际、国内先进标准的制（修）订工作及各项质量提升活动。</w:t>
      </w:r>
    </w:p>
    <w:p w14:paraId="196E4181">
      <w:pPr>
        <w:pStyle w:val="13"/>
        <w:adjustRightInd w:val="0"/>
        <w:snapToGrid w:val="0"/>
        <w:spacing w:line="594" w:lineRule="exact"/>
        <w:rPr>
          <w:rFonts w:ascii="Times New Roman" w:hAnsi="Times New Roman" w:eastAsia="方正仿宋_GBK"/>
          <w:szCs w:val="32"/>
        </w:rPr>
      </w:pPr>
    </w:p>
    <w:p w14:paraId="13925958">
      <w:pPr>
        <w:pStyle w:val="13"/>
        <w:numPr>
          <w:ilvl w:val="0"/>
          <w:numId w:val="9"/>
        </w:numPr>
        <w:adjustRightInd w:val="0"/>
        <w:snapToGrid w:val="0"/>
        <w:spacing w:line="594" w:lineRule="exact"/>
        <w:rPr>
          <w:rFonts w:ascii="Times New Roman" w:hAnsi="Times New Roman" w:eastAsia="方正仿宋_GBK"/>
          <w:b/>
          <w:bCs/>
          <w:szCs w:val="32"/>
        </w:rPr>
      </w:pPr>
      <w:r>
        <w:rPr>
          <w:rFonts w:ascii="Times New Roman" w:hAnsi="Times New Roman" w:eastAsia="方正仿宋_GBK"/>
          <w:b/>
          <w:bCs/>
          <w:szCs w:val="32"/>
        </w:rPr>
        <w:t>创新引领</w:t>
      </w:r>
    </w:p>
    <w:p w14:paraId="5EBC0C48">
      <w:pPr>
        <w:pStyle w:val="13"/>
        <w:numPr>
          <w:ilvl w:val="1"/>
          <w:numId w:val="9"/>
        </w:numPr>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应制定创新战略及实施计划，并积极开展自主创新活动。</w:t>
      </w:r>
    </w:p>
    <w:p w14:paraId="66C472D5">
      <w:pPr>
        <w:pStyle w:val="13"/>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5.2 在产品的关键环节应拥有自主知识产权和（或）核心技术成果，或服务模式应具有行业先进性。</w:t>
      </w:r>
    </w:p>
    <w:p w14:paraId="279417FB">
      <w:pPr>
        <w:pStyle w:val="13"/>
        <w:adjustRightInd w:val="0"/>
        <w:snapToGrid w:val="0"/>
        <w:spacing w:line="594" w:lineRule="exact"/>
        <w:rPr>
          <w:rFonts w:ascii="Times New Roman" w:hAnsi="Times New Roman" w:eastAsia="方正仿宋_GBK"/>
          <w:szCs w:val="32"/>
        </w:rPr>
      </w:pPr>
      <w:r>
        <w:rPr>
          <w:rFonts w:ascii="Times New Roman" w:hAnsi="Times New Roman" w:eastAsia="方正仿宋_GBK"/>
          <w:szCs w:val="32"/>
        </w:rPr>
        <w:t>5.3应建立有效的创新激励机制，注重产品研发，并投入必要的资源用于创新工作。</w:t>
      </w:r>
    </w:p>
    <w:p w14:paraId="582D029F">
      <w:pPr>
        <w:rPr>
          <w:rFonts w:eastAsia="方正仿宋_GBK"/>
          <w:b/>
          <w:bCs/>
          <w:szCs w:val="32"/>
        </w:rPr>
      </w:pPr>
    </w:p>
    <w:p w14:paraId="2AEE8B1E">
      <w:pPr>
        <w:rPr>
          <w:rFonts w:eastAsia="方正仿宋_GBK"/>
          <w:b/>
          <w:bCs/>
          <w:szCs w:val="32"/>
        </w:rPr>
      </w:pPr>
      <w:r>
        <w:rPr>
          <w:rFonts w:eastAsia="方正仿宋_GBK"/>
          <w:b/>
          <w:bCs/>
          <w:szCs w:val="32"/>
        </w:rPr>
        <w:t>6 信誉良好</w:t>
      </w:r>
    </w:p>
    <w:p w14:paraId="0AADAD26">
      <w:pPr>
        <w:rPr>
          <w:rFonts w:eastAsia="方正仿宋_GBK"/>
          <w:szCs w:val="32"/>
        </w:rPr>
      </w:pPr>
      <w:r>
        <w:rPr>
          <w:rFonts w:eastAsia="方正仿宋_GBK"/>
          <w:szCs w:val="32"/>
        </w:rPr>
        <w:t>6.1 应建立信用和合规体系，对单位的信用和合规活动进行管理。</w:t>
      </w:r>
    </w:p>
    <w:p w14:paraId="15011E7A">
      <w:pPr>
        <w:rPr>
          <w:rFonts w:eastAsia="方正仿宋_GBK"/>
          <w:szCs w:val="32"/>
        </w:rPr>
      </w:pPr>
      <w:r>
        <w:rPr>
          <w:rFonts w:eastAsia="方正仿宋_GBK"/>
          <w:szCs w:val="32"/>
        </w:rPr>
        <w:t>6.2 应秉承绿色经营理念，在质量安全、环保、节能、资源综合利用、公共卫生等方面承担公共责任。</w:t>
      </w:r>
    </w:p>
    <w:p w14:paraId="061A746F">
      <w:pPr>
        <w:rPr>
          <w:rFonts w:eastAsia="方正仿宋_GBK"/>
          <w:szCs w:val="32"/>
        </w:rPr>
      </w:pPr>
      <w:r>
        <w:rPr>
          <w:rFonts w:eastAsia="方正仿宋_GBK"/>
          <w:szCs w:val="32"/>
        </w:rPr>
        <w:t>6.3 应积极履行社会责任，每年公开发布社会责任报告或接受社会责任评价；积极支持公益事业，为乡村振兴或社会救助等助力并做出贡献，提升社会形象。</w:t>
      </w:r>
    </w:p>
    <w:p w14:paraId="3F846D73">
      <w:pPr>
        <w:rPr>
          <w:rFonts w:eastAsia="方正仿宋_GBK"/>
          <w:szCs w:val="32"/>
        </w:rPr>
      </w:pPr>
    </w:p>
    <w:p w14:paraId="0026D7F3">
      <w:pPr>
        <w:rPr>
          <w:rFonts w:eastAsia="方正仿宋_GBK"/>
          <w:b/>
          <w:bCs/>
          <w:szCs w:val="32"/>
        </w:rPr>
      </w:pPr>
      <w:r>
        <w:rPr>
          <w:rFonts w:eastAsia="方正仿宋_GBK"/>
          <w:b/>
          <w:bCs/>
          <w:szCs w:val="32"/>
        </w:rPr>
        <w:t>7 服务优质</w:t>
      </w:r>
    </w:p>
    <w:p w14:paraId="7763541F">
      <w:pPr>
        <w:rPr>
          <w:rFonts w:eastAsia="方正仿宋_GBK"/>
          <w:szCs w:val="32"/>
        </w:rPr>
      </w:pPr>
      <w:r>
        <w:rPr>
          <w:rFonts w:eastAsia="方正仿宋_GBK"/>
          <w:szCs w:val="32"/>
        </w:rPr>
        <w:t>7.1申请单位应建立完善的客户体系并有效运行，保障客户权益，持续提升服务能力。</w:t>
      </w:r>
    </w:p>
    <w:p w14:paraId="3C723680">
      <w:pPr>
        <w:rPr>
          <w:rFonts w:eastAsia="方正仿宋_GBK"/>
          <w:szCs w:val="32"/>
        </w:rPr>
      </w:pPr>
      <w:r>
        <w:rPr>
          <w:rFonts w:eastAsia="方正仿宋_GBK"/>
          <w:szCs w:val="32"/>
        </w:rPr>
        <w:t>7.2应建立服务质量提升机制并有效实施，主动提升服务质量，并根据服务反馈情况及时改善产品质量。</w:t>
      </w:r>
    </w:p>
    <w:p w14:paraId="0753A8C5">
      <w:pPr>
        <w:rPr>
          <w:rFonts w:eastAsia="方正仿宋_GBK"/>
          <w:szCs w:val="32"/>
        </w:rPr>
      </w:pPr>
      <w:r>
        <w:rPr>
          <w:rFonts w:eastAsia="方正仿宋_GBK"/>
          <w:szCs w:val="32"/>
        </w:rPr>
        <w:t>7.3 应建立缺陷产品召回制度或缺陷产品处理制度并有效实施。</w:t>
      </w:r>
    </w:p>
    <w:p w14:paraId="6504B953">
      <w:pPr>
        <w:rPr>
          <w:rFonts w:eastAsia="方正仿宋_GBK"/>
          <w:szCs w:val="32"/>
        </w:rPr>
      </w:pPr>
      <w:r>
        <w:rPr>
          <w:rFonts w:eastAsia="方正仿宋_GBK"/>
          <w:szCs w:val="32"/>
        </w:rPr>
        <w:t>7.4 应监测顾客满意度，及时掌握顾客意见并采取措施，持续提高顾客满意度。</w:t>
      </w:r>
    </w:p>
    <w:p w14:paraId="3C1FCB6F">
      <w:pPr>
        <w:rPr>
          <w:rFonts w:eastAsia="方正仿宋_GBK"/>
          <w:szCs w:val="32"/>
        </w:rPr>
      </w:pPr>
      <w:r>
        <w:rPr>
          <w:rFonts w:eastAsia="方正仿宋_GBK"/>
          <w:szCs w:val="32"/>
        </w:rPr>
        <w:t>7.5应建立便民高效的客户投诉处理机制，公布投诉渠道，及时处理，主动协商，同时保护好投诉方的信息和隐私。</w:t>
      </w:r>
    </w:p>
    <w:p w14:paraId="277162D8">
      <w:pPr>
        <w:rPr>
          <w:rFonts w:eastAsia="方正仿宋_GBK"/>
          <w:b/>
          <w:bCs/>
          <w:szCs w:val="32"/>
        </w:rPr>
      </w:pPr>
    </w:p>
    <w:p w14:paraId="73CD65B9">
      <w:pPr>
        <w:rPr>
          <w:rFonts w:eastAsia="方正仿宋_GBK"/>
          <w:b/>
          <w:bCs/>
          <w:szCs w:val="32"/>
        </w:rPr>
      </w:pPr>
      <w:r>
        <w:rPr>
          <w:rFonts w:eastAsia="方正仿宋_GBK"/>
          <w:b/>
          <w:bCs/>
          <w:szCs w:val="32"/>
        </w:rPr>
        <w:t xml:space="preserve">8. 认证产品的一致性控制 </w:t>
      </w:r>
    </w:p>
    <w:p w14:paraId="6C20C778">
      <w:pPr>
        <w:ind w:firstLine="640" w:firstLineChars="200"/>
        <w:rPr>
          <w:rFonts w:eastAsia="方正仿宋_GBK"/>
          <w:szCs w:val="32"/>
        </w:rPr>
      </w:pPr>
      <w:r>
        <w:rPr>
          <w:rFonts w:eastAsia="方正仿宋_GBK"/>
          <w:szCs w:val="32"/>
        </w:rPr>
        <w:t>申请单位应从产品设计、工艺和资源、采购、生产制造、检验等适用的食品安全环节，对产品一致性进行控制，包括但不限于以下方面，以确保产品持续符合认证依据标准要求。</w:t>
      </w:r>
    </w:p>
    <w:p w14:paraId="0B7FC5D3">
      <w:pPr>
        <w:rPr>
          <w:rFonts w:eastAsia="方正仿宋_GBK"/>
          <w:szCs w:val="32"/>
        </w:rPr>
      </w:pPr>
      <w:r>
        <w:rPr>
          <w:rFonts w:eastAsia="方正仿宋_GBK"/>
          <w:szCs w:val="32"/>
        </w:rPr>
        <w:t>（1）认证产品的一致性；</w:t>
      </w:r>
    </w:p>
    <w:p w14:paraId="0A72D758">
      <w:pPr>
        <w:rPr>
          <w:rFonts w:eastAsia="方正仿宋_GBK"/>
          <w:szCs w:val="32"/>
        </w:rPr>
      </w:pPr>
      <w:r>
        <w:rPr>
          <w:rFonts w:eastAsia="方正仿宋_GBK"/>
          <w:szCs w:val="32"/>
        </w:rPr>
        <w:t>（2）认证产品标签和包装上所标明的信息的一致性。</w:t>
      </w:r>
    </w:p>
    <w:p w14:paraId="0EA9219C">
      <w:pPr>
        <w:rPr>
          <w:rFonts w:eastAsia="方正仿宋_GBK"/>
          <w:szCs w:val="32"/>
        </w:rPr>
      </w:pPr>
    </w:p>
    <w:p w14:paraId="137399F8">
      <w:pPr>
        <w:numPr>
          <w:ilvl w:val="0"/>
          <w:numId w:val="10"/>
        </w:numPr>
        <w:rPr>
          <w:rFonts w:eastAsia="方正仿宋_GBK"/>
          <w:b/>
          <w:bCs/>
          <w:szCs w:val="32"/>
        </w:rPr>
      </w:pPr>
      <w:r>
        <w:rPr>
          <w:rFonts w:eastAsia="方正仿宋_GBK"/>
          <w:b/>
          <w:bCs/>
          <w:szCs w:val="32"/>
        </w:rPr>
        <w:t>认证证书和标志</w:t>
      </w:r>
    </w:p>
    <w:p w14:paraId="102B8E6F">
      <w:pPr>
        <w:rPr>
          <w:rFonts w:eastAsia="方正仿宋_GBK"/>
          <w:szCs w:val="32"/>
        </w:rPr>
      </w:pPr>
      <w:r>
        <w:rPr>
          <w:rFonts w:eastAsia="方正仿宋_GBK"/>
          <w:szCs w:val="32"/>
        </w:rPr>
        <w:t xml:space="preserve">   申请单位对认证证书和标志的管理及使用应符合“食在广州”产品认证相关规定。对于下列产品，不得使用认证标志： </w:t>
      </w:r>
    </w:p>
    <w:p w14:paraId="3D088DCC">
      <w:pPr>
        <w:rPr>
          <w:rFonts w:eastAsia="方正仿宋_GBK"/>
          <w:szCs w:val="32"/>
        </w:rPr>
      </w:pPr>
      <w:r>
        <w:rPr>
          <w:rFonts w:eastAsia="方正仿宋_GBK"/>
          <w:szCs w:val="32"/>
        </w:rPr>
        <w:t xml:space="preserve">(a)未获认证的产品； </w:t>
      </w:r>
    </w:p>
    <w:p w14:paraId="04DA969B">
      <w:pPr>
        <w:rPr>
          <w:rFonts w:eastAsia="方正仿宋_GBK"/>
          <w:szCs w:val="32"/>
        </w:rPr>
      </w:pPr>
      <w:r>
        <w:rPr>
          <w:rFonts w:eastAsia="方正仿宋_GBK"/>
          <w:szCs w:val="32"/>
        </w:rPr>
        <w:t xml:space="preserve">(b)获证后的变更需经认证机构确认但未确认的产品； </w:t>
      </w:r>
    </w:p>
    <w:p w14:paraId="6D093B64">
      <w:pPr>
        <w:rPr>
          <w:rFonts w:eastAsia="方正仿宋_GBK"/>
          <w:szCs w:val="32"/>
        </w:rPr>
      </w:pPr>
      <w:r>
        <w:rPr>
          <w:rFonts w:eastAsia="方正仿宋_GBK"/>
          <w:szCs w:val="32"/>
        </w:rPr>
        <w:t xml:space="preserve">(c)超过认证有效期时的证书所对应的产品； </w:t>
      </w:r>
    </w:p>
    <w:p w14:paraId="39ABB93B">
      <w:pPr>
        <w:rPr>
          <w:rFonts w:eastAsia="方正仿宋_GBK"/>
          <w:szCs w:val="32"/>
        </w:rPr>
      </w:pPr>
      <w:r>
        <w:rPr>
          <w:rFonts w:eastAsia="方正仿宋_GBK"/>
          <w:szCs w:val="32"/>
        </w:rPr>
        <w:t xml:space="preserve">(d)已暂停、撤销、注销的证书所列产品； </w:t>
      </w:r>
    </w:p>
    <w:p w14:paraId="06C81B3F">
      <w:pPr>
        <w:rPr>
          <w:rFonts w:eastAsia="方正仿宋_GBK"/>
          <w:szCs w:val="32"/>
        </w:rPr>
      </w:pPr>
      <w:r>
        <w:rPr>
          <w:rFonts w:eastAsia="方正仿宋_GBK"/>
          <w:szCs w:val="32"/>
        </w:rPr>
        <w:t xml:space="preserve">(e)不合格产品。 </w:t>
      </w:r>
    </w:p>
    <w:p w14:paraId="2960C9D0">
      <w:pPr>
        <w:rPr>
          <w:rFonts w:cs="仿宋_GB2312"/>
          <w:sz w:val="28"/>
          <w:szCs w:val="28"/>
        </w:rPr>
      </w:pPr>
    </w:p>
    <w:p w14:paraId="60EABF67">
      <w:pPr>
        <w:rPr>
          <w:rFonts w:ascii="方正黑体_GBK" w:hAnsi="方正黑体_GBK" w:eastAsia="方正黑体_GBK" w:cs="方正黑体_GBK"/>
          <w:szCs w:val="32"/>
        </w:rPr>
      </w:pPr>
      <w:r>
        <w:rPr>
          <w:rFonts w:hint="eastAsia" w:ascii="方正黑体_GBK" w:hAnsi="方正黑体_GBK" w:eastAsia="方正黑体_GBK" w:cs="方正黑体_GBK"/>
          <w:szCs w:val="32"/>
        </w:rPr>
        <w:br w:type="page"/>
      </w:r>
    </w:p>
    <w:p w14:paraId="1B0FAC56">
      <w:pPr>
        <w:jc w:val="left"/>
        <w:rPr>
          <w:rFonts w:ascii="方正小标宋_GBK" w:hAnsi="方正小标宋_GBK" w:eastAsia="方正小标宋_GBK" w:cs="方正小标宋_GBK"/>
          <w:sz w:val="44"/>
          <w:szCs w:val="44"/>
        </w:rPr>
      </w:pPr>
      <w:r>
        <w:rPr>
          <w:rFonts w:hint="eastAsia" w:ascii="方正黑体_GBK" w:hAnsi="方正黑体_GBK" w:eastAsia="方正黑体_GBK" w:cs="方正黑体_GBK"/>
          <w:szCs w:val="32"/>
        </w:rPr>
        <w:t>附件5-2</w:t>
      </w:r>
    </w:p>
    <w:p w14:paraId="1B0F26A0">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广州市“食在广州”认证评价指标</w:t>
      </w:r>
    </w:p>
    <w:p w14:paraId="0E0AC953">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及分值分布</w:t>
      </w:r>
    </w:p>
    <w:p w14:paraId="6DEFFE45">
      <w:pPr>
        <w:spacing w:line="600" w:lineRule="exact"/>
        <w:jc w:val="center"/>
        <w:rPr>
          <w:rFonts w:ascii="方正小标宋_GBK" w:hAnsi="方正小标宋_GBK" w:eastAsia="方正小标宋_GBK" w:cs="方正小标宋_GBK"/>
          <w:sz w:val="44"/>
          <w:szCs w:val="44"/>
        </w:rPr>
      </w:pPr>
    </w:p>
    <w:tbl>
      <w:tblPr>
        <w:tblStyle w:val="9"/>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11"/>
        <w:gridCol w:w="3531"/>
        <w:gridCol w:w="2017"/>
      </w:tblGrid>
      <w:tr w14:paraId="3FB9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6413C768">
            <w:pPr>
              <w:jc w:val="center"/>
              <w:rPr>
                <w:rFonts w:eastAsia="方正仿宋_GBK"/>
                <w:sz w:val="24"/>
                <w:szCs w:val="24"/>
              </w:rPr>
            </w:pPr>
            <w:r>
              <w:rPr>
                <w:rFonts w:eastAsia="方正仿宋_GBK"/>
                <w:sz w:val="24"/>
                <w:szCs w:val="24"/>
              </w:rPr>
              <w:t>序号</w:t>
            </w:r>
          </w:p>
        </w:tc>
        <w:tc>
          <w:tcPr>
            <w:tcW w:w="2111" w:type="dxa"/>
          </w:tcPr>
          <w:p w14:paraId="7CEAFF4B">
            <w:pPr>
              <w:jc w:val="center"/>
              <w:rPr>
                <w:rFonts w:eastAsia="方正仿宋_GBK"/>
                <w:sz w:val="24"/>
                <w:szCs w:val="24"/>
              </w:rPr>
            </w:pPr>
            <w:r>
              <w:rPr>
                <w:rFonts w:eastAsia="方正仿宋_GBK"/>
                <w:sz w:val="24"/>
                <w:szCs w:val="24"/>
              </w:rPr>
              <w:t>评价要素（分值）</w:t>
            </w:r>
          </w:p>
        </w:tc>
        <w:tc>
          <w:tcPr>
            <w:tcW w:w="3531" w:type="dxa"/>
          </w:tcPr>
          <w:p w14:paraId="66B348E3">
            <w:pPr>
              <w:jc w:val="center"/>
              <w:rPr>
                <w:rFonts w:eastAsia="方正仿宋_GBK"/>
                <w:sz w:val="24"/>
                <w:szCs w:val="24"/>
              </w:rPr>
            </w:pPr>
            <w:r>
              <w:rPr>
                <w:rFonts w:eastAsia="方正仿宋_GBK"/>
                <w:sz w:val="24"/>
                <w:szCs w:val="24"/>
              </w:rPr>
              <w:t>评价内容</w:t>
            </w:r>
          </w:p>
        </w:tc>
        <w:tc>
          <w:tcPr>
            <w:tcW w:w="2017" w:type="dxa"/>
          </w:tcPr>
          <w:p w14:paraId="27DAECA4">
            <w:pPr>
              <w:jc w:val="center"/>
              <w:rPr>
                <w:rFonts w:eastAsia="方正仿宋_GBK"/>
                <w:sz w:val="24"/>
                <w:szCs w:val="24"/>
              </w:rPr>
            </w:pPr>
            <w:r>
              <w:rPr>
                <w:rFonts w:eastAsia="方正仿宋_GBK"/>
                <w:sz w:val="24"/>
                <w:szCs w:val="24"/>
              </w:rPr>
              <w:t>分值</w:t>
            </w:r>
          </w:p>
        </w:tc>
      </w:tr>
      <w:tr w14:paraId="11E8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79448790">
            <w:pPr>
              <w:jc w:val="left"/>
              <w:rPr>
                <w:rFonts w:eastAsia="方正仿宋_GBK"/>
                <w:sz w:val="24"/>
                <w:szCs w:val="24"/>
              </w:rPr>
            </w:pPr>
            <w:r>
              <w:rPr>
                <w:rFonts w:eastAsia="方正仿宋_GBK"/>
                <w:sz w:val="24"/>
                <w:szCs w:val="24"/>
              </w:rPr>
              <w:t>1</w:t>
            </w:r>
          </w:p>
        </w:tc>
        <w:tc>
          <w:tcPr>
            <w:tcW w:w="2111" w:type="dxa"/>
            <w:vMerge w:val="restart"/>
            <w:vAlign w:val="center"/>
          </w:tcPr>
          <w:p w14:paraId="004B560C">
            <w:pPr>
              <w:jc w:val="center"/>
              <w:rPr>
                <w:rFonts w:eastAsia="方正仿宋_GBK"/>
                <w:sz w:val="24"/>
                <w:szCs w:val="24"/>
              </w:rPr>
            </w:pPr>
            <w:r>
              <w:rPr>
                <w:rFonts w:eastAsia="方正仿宋_GBK"/>
                <w:sz w:val="24"/>
                <w:szCs w:val="24"/>
              </w:rPr>
              <w:t>品牌意识</w:t>
            </w:r>
          </w:p>
          <w:p w14:paraId="7B4658DF">
            <w:pPr>
              <w:jc w:val="center"/>
              <w:rPr>
                <w:rFonts w:eastAsia="方正仿宋_GBK"/>
                <w:sz w:val="24"/>
                <w:szCs w:val="24"/>
              </w:rPr>
            </w:pPr>
            <w:r>
              <w:rPr>
                <w:rFonts w:eastAsia="方正仿宋_GBK"/>
                <w:sz w:val="24"/>
                <w:szCs w:val="24"/>
              </w:rPr>
              <w:t>（19分）</w:t>
            </w:r>
          </w:p>
        </w:tc>
        <w:tc>
          <w:tcPr>
            <w:tcW w:w="3531" w:type="dxa"/>
          </w:tcPr>
          <w:p w14:paraId="2B5A89A5">
            <w:pPr>
              <w:rPr>
                <w:rFonts w:eastAsia="方正仿宋_GBK"/>
                <w:sz w:val="24"/>
                <w:szCs w:val="24"/>
              </w:rPr>
            </w:pPr>
            <w:r>
              <w:rPr>
                <w:rFonts w:eastAsia="方正仿宋_GBK"/>
                <w:sz w:val="24"/>
                <w:szCs w:val="24"/>
              </w:rPr>
              <w:t>1.1 品牌战略</w:t>
            </w:r>
          </w:p>
        </w:tc>
        <w:tc>
          <w:tcPr>
            <w:tcW w:w="2017" w:type="dxa"/>
          </w:tcPr>
          <w:p w14:paraId="572350E6">
            <w:pPr>
              <w:rPr>
                <w:rFonts w:eastAsia="方正仿宋_GBK"/>
                <w:sz w:val="24"/>
                <w:szCs w:val="24"/>
              </w:rPr>
            </w:pPr>
            <w:r>
              <w:rPr>
                <w:rFonts w:eastAsia="方正仿宋_GBK"/>
                <w:sz w:val="24"/>
                <w:szCs w:val="24"/>
              </w:rPr>
              <w:t>2分</w:t>
            </w:r>
          </w:p>
        </w:tc>
      </w:tr>
      <w:tr w14:paraId="3CDA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746043F6">
            <w:pPr>
              <w:jc w:val="left"/>
              <w:rPr>
                <w:rFonts w:eastAsia="方正仿宋_GBK"/>
                <w:sz w:val="24"/>
                <w:szCs w:val="24"/>
              </w:rPr>
            </w:pPr>
            <w:r>
              <w:rPr>
                <w:rFonts w:eastAsia="方正仿宋_GBK"/>
                <w:sz w:val="24"/>
                <w:szCs w:val="24"/>
              </w:rPr>
              <w:t>2</w:t>
            </w:r>
          </w:p>
        </w:tc>
        <w:tc>
          <w:tcPr>
            <w:tcW w:w="2111" w:type="dxa"/>
            <w:vMerge w:val="continue"/>
          </w:tcPr>
          <w:p w14:paraId="33AB2B92">
            <w:pPr>
              <w:rPr>
                <w:rFonts w:eastAsia="方正仿宋_GBK"/>
                <w:sz w:val="24"/>
                <w:szCs w:val="24"/>
              </w:rPr>
            </w:pPr>
          </w:p>
        </w:tc>
        <w:tc>
          <w:tcPr>
            <w:tcW w:w="3531" w:type="dxa"/>
          </w:tcPr>
          <w:p w14:paraId="76E08974">
            <w:pPr>
              <w:jc w:val="left"/>
              <w:rPr>
                <w:rFonts w:eastAsia="方正仿宋_GBK"/>
                <w:sz w:val="24"/>
                <w:szCs w:val="24"/>
              </w:rPr>
            </w:pPr>
            <w:r>
              <w:rPr>
                <w:rFonts w:eastAsia="方正仿宋_GBK"/>
                <w:sz w:val="24"/>
                <w:szCs w:val="24"/>
              </w:rPr>
              <w:t>1.2</w:t>
            </w:r>
            <w:r>
              <w:rPr>
                <w:rFonts w:hint="eastAsia" w:eastAsia="方正仿宋_GBK"/>
                <w:sz w:val="24"/>
                <w:szCs w:val="24"/>
              </w:rPr>
              <w:t xml:space="preserve"> </w:t>
            </w:r>
            <w:r>
              <w:rPr>
                <w:rFonts w:eastAsia="方正仿宋_GBK"/>
                <w:sz w:val="24"/>
                <w:szCs w:val="24"/>
              </w:rPr>
              <w:t>品牌成果</w:t>
            </w:r>
          </w:p>
        </w:tc>
        <w:tc>
          <w:tcPr>
            <w:tcW w:w="2017" w:type="dxa"/>
          </w:tcPr>
          <w:p w14:paraId="588629C8">
            <w:pPr>
              <w:rPr>
                <w:rFonts w:eastAsia="方正仿宋_GBK"/>
                <w:sz w:val="24"/>
                <w:szCs w:val="24"/>
              </w:rPr>
            </w:pPr>
            <w:r>
              <w:rPr>
                <w:rFonts w:eastAsia="方正仿宋_GBK"/>
                <w:sz w:val="24"/>
                <w:szCs w:val="24"/>
              </w:rPr>
              <w:t>4分</w:t>
            </w:r>
          </w:p>
        </w:tc>
      </w:tr>
      <w:tr w14:paraId="42EA6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33793DDA">
            <w:pPr>
              <w:jc w:val="left"/>
              <w:rPr>
                <w:rFonts w:eastAsia="方正仿宋_GBK"/>
                <w:sz w:val="24"/>
                <w:szCs w:val="24"/>
              </w:rPr>
            </w:pPr>
            <w:r>
              <w:rPr>
                <w:rFonts w:eastAsia="方正仿宋_GBK"/>
                <w:sz w:val="24"/>
                <w:szCs w:val="24"/>
              </w:rPr>
              <w:t>3</w:t>
            </w:r>
          </w:p>
        </w:tc>
        <w:tc>
          <w:tcPr>
            <w:tcW w:w="2111" w:type="dxa"/>
            <w:vMerge w:val="continue"/>
          </w:tcPr>
          <w:p w14:paraId="4CB7B442">
            <w:pPr>
              <w:rPr>
                <w:rFonts w:eastAsia="方正仿宋_GBK"/>
                <w:sz w:val="24"/>
                <w:szCs w:val="24"/>
              </w:rPr>
            </w:pPr>
          </w:p>
        </w:tc>
        <w:tc>
          <w:tcPr>
            <w:tcW w:w="3531" w:type="dxa"/>
          </w:tcPr>
          <w:p w14:paraId="444378BA">
            <w:pPr>
              <w:jc w:val="left"/>
              <w:rPr>
                <w:rFonts w:eastAsia="方正仿宋_GBK"/>
                <w:sz w:val="24"/>
                <w:szCs w:val="24"/>
              </w:rPr>
            </w:pPr>
            <w:r>
              <w:rPr>
                <w:rFonts w:eastAsia="方正仿宋_GBK"/>
                <w:sz w:val="24"/>
                <w:szCs w:val="24"/>
              </w:rPr>
              <w:t>1.3 品牌管理</w:t>
            </w:r>
          </w:p>
        </w:tc>
        <w:tc>
          <w:tcPr>
            <w:tcW w:w="2017" w:type="dxa"/>
          </w:tcPr>
          <w:p w14:paraId="04A73094">
            <w:pPr>
              <w:jc w:val="left"/>
              <w:rPr>
                <w:rFonts w:eastAsia="方正仿宋_GBK"/>
                <w:sz w:val="24"/>
                <w:szCs w:val="24"/>
              </w:rPr>
            </w:pPr>
            <w:r>
              <w:rPr>
                <w:rFonts w:eastAsia="方正仿宋_GBK"/>
                <w:sz w:val="24"/>
                <w:szCs w:val="24"/>
              </w:rPr>
              <w:t>7分</w:t>
            </w:r>
          </w:p>
        </w:tc>
      </w:tr>
      <w:tr w14:paraId="757D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6C0C282C">
            <w:pPr>
              <w:jc w:val="left"/>
              <w:rPr>
                <w:rFonts w:eastAsia="方正仿宋_GBK"/>
                <w:sz w:val="24"/>
                <w:szCs w:val="24"/>
              </w:rPr>
            </w:pPr>
            <w:r>
              <w:rPr>
                <w:rFonts w:eastAsia="方正仿宋_GBK"/>
                <w:sz w:val="24"/>
                <w:szCs w:val="24"/>
              </w:rPr>
              <w:t>4</w:t>
            </w:r>
          </w:p>
        </w:tc>
        <w:tc>
          <w:tcPr>
            <w:tcW w:w="2111" w:type="dxa"/>
            <w:vMerge w:val="continue"/>
          </w:tcPr>
          <w:p w14:paraId="7FEFA0AA">
            <w:pPr>
              <w:rPr>
                <w:rFonts w:eastAsia="方正仿宋_GBK"/>
                <w:sz w:val="24"/>
                <w:szCs w:val="24"/>
              </w:rPr>
            </w:pPr>
          </w:p>
        </w:tc>
        <w:tc>
          <w:tcPr>
            <w:tcW w:w="3531" w:type="dxa"/>
          </w:tcPr>
          <w:p w14:paraId="79F38E32">
            <w:pPr>
              <w:jc w:val="left"/>
              <w:rPr>
                <w:rFonts w:eastAsia="方正仿宋_GBK"/>
                <w:sz w:val="24"/>
                <w:szCs w:val="24"/>
              </w:rPr>
            </w:pPr>
            <w:r>
              <w:rPr>
                <w:rFonts w:eastAsia="方正仿宋_GBK"/>
                <w:sz w:val="24"/>
                <w:szCs w:val="24"/>
              </w:rPr>
              <w:t>1.4 品牌声誉</w:t>
            </w:r>
          </w:p>
        </w:tc>
        <w:tc>
          <w:tcPr>
            <w:tcW w:w="2017" w:type="dxa"/>
          </w:tcPr>
          <w:p w14:paraId="402C0BF7">
            <w:pPr>
              <w:jc w:val="left"/>
              <w:rPr>
                <w:rFonts w:eastAsia="方正仿宋_GBK"/>
                <w:sz w:val="24"/>
                <w:szCs w:val="24"/>
              </w:rPr>
            </w:pPr>
            <w:r>
              <w:rPr>
                <w:rFonts w:eastAsia="方正仿宋_GBK"/>
                <w:sz w:val="24"/>
                <w:szCs w:val="24"/>
              </w:rPr>
              <w:t>6分</w:t>
            </w:r>
          </w:p>
        </w:tc>
      </w:tr>
      <w:tr w14:paraId="19FC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27812510">
            <w:pPr>
              <w:jc w:val="left"/>
              <w:rPr>
                <w:rFonts w:eastAsia="方正仿宋_GBK"/>
                <w:sz w:val="24"/>
                <w:szCs w:val="24"/>
              </w:rPr>
            </w:pPr>
            <w:r>
              <w:rPr>
                <w:rFonts w:eastAsia="方正仿宋_GBK"/>
                <w:sz w:val="24"/>
                <w:szCs w:val="24"/>
              </w:rPr>
              <w:t>5</w:t>
            </w:r>
          </w:p>
        </w:tc>
        <w:tc>
          <w:tcPr>
            <w:tcW w:w="2111" w:type="dxa"/>
            <w:vMerge w:val="restart"/>
            <w:vAlign w:val="center"/>
          </w:tcPr>
          <w:p w14:paraId="07B77D3C">
            <w:pPr>
              <w:jc w:val="center"/>
              <w:rPr>
                <w:rFonts w:eastAsia="方正仿宋_GBK"/>
                <w:sz w:val="24"/>
                <w:szCs w:val="24"/>
              </w:rPr>
            </w:pPr>
            <w:r>
              <w:rPr>
                <w:rFonts w:eastAsia="方正仿宋_GBK"/>
                <w:sz w:val="24"/>
                <w:szCs w:val="24"/>
              </w:rPr>
              <w:t>品质卓越</w:t>
            </w:r>
          </w:p>
          <w:p w14:paraId="5D3222FC">
            <w:pPr>
              <w:jc w:val="center"/>
              <w:rPr>
                <w:rFonts w:eastAsia="方正仿宋_GBK"/>
                <w:sz w:val="24"/>
                <w:szCs w:val="24"/>
              </w:rPr>
            </w:pPr>
            <w:r>
              <w:rPr>
                <w:rFonts w:eastAsia="方正仿宋_GBK"/>
                <w:sz w:val="24"/>
                <w:szCs w:val="24"/>
              </w:rPr>
              <w:t>（</w:t>
            </w:r>
            <w:r>
              <w:rPr>
                <w:rFonts w:hint="eastAsia" w:eastAsia="方正仿宋_GBK"/>
                <w:sz w:val="24"/>
                <w:szCs w:val="24"/>
              </w:rPr>
              <w:t>40</w:t>
            </w:r>
            <w:r>
              <w:rPr>
                <w:rFonts w:eastAsia="方正仿宋_GBK"/>
                <w:sz w:val="24"/>
                <w:szCs w:val="24"/>
              </w:rPr>
              <w:t>分）</w:t>
            </w:r>
          </w:p>
        </w:tc>
        <w:tc>
          <w:tcPr>
            <w:tcW w:w="3531" w:type="dxa"/>
          </w:tcPr>
          <w:p w14:paraId="23A888E0">
            <w:pPr>
              <w:jc w:val="left"/>
              <w:rPr>
                <w:rFonts w:eastAsia="方正仿宋_GBK"/>
                <w:sz w:val="24"/>
                <w:szCs w:val="24"/>
              </w:rPr>
            </w:pPr>
            <w:r>
              <w:rPr>
                <w:rFonts w:eastAsia="方正仿宋_GBK"/>
                <w:sz w:val="24"/>
                <w:szCs w:val="24"/>
              </w:rPr>
              <w:t>2.1 品质要求</w:t>
            </w:r>
          </w:p>
        </w:tc>
        <w:tc>
          <w:tcPr>
            <w:tcW w:w="2017" w:type="dxa"/>
          </w:tcPr>
          <w:p w14:paraId="4EFAD19E">
            <w:pPr>
              <w:jc w:val="left"/>
              <w:rPr>
                <w:rFonts w:eastAsia="方正仿宋_GBK"/>
                <w:sz w:val="24"/>
                <w:szCs w:val="24"/>
              </w:rPr>
            </w:pPr>
            <w:r>
              <w:rPr>
                <w:rFonts w:eastAsia="方正仿宋_GBK"/>
                <w:sz w:val="24"/>
                <w:szCs w:val="24"/>
              </w:rPr>
              <w:t>21分</w:t>
            </w:r>
          </w:p>
        </w:tc>
      </w:tr>
      <w:tr w14:paraId="42F7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6BE6A5AE">
            <w:pPr>
              <w:jc w:val="left"/>
              <w:rPr>
                <w:rFonts w:eastAsia="方正仿宋_GBK"/>
                <w:sz w:val="24"/>
                <w:szCs w:val="24"/>
              </w:rPr>
            </w:pPr>
            <w:r>
              <w:rPr>
                <w:rFonts w:eastAsia="方正仿宋_GBK"/>
                <w:sz w:val="24"/>
                <w:szCs w:val="24"/>
              </w:rPr>
              <w:t>6</w:t>
            </w:r>
          </w:p>
        </w:tc>
        <w:tc>
          <w:tcPr>
            <w:tcW w:w="2111" w:type="dxa"/>
            <w:vMerge w:val="continue"/>
          </w:tcPr>
          <w:p w14:paraId="6E0279BF">
            <w:pPr>
              <w:rPr>
                <w:rFonts w:eastAsia="方正仿宋_GBK"/>
                <w:sz w:val="24"/>
                <w:szCs w:val="24"/>
              </w:rPr>
            </w:pPr>
          </w:p>
        </w:tc>
        <w:tc>
          <w:tcPr>
            <w:tcW w:w="3531" w:type="dxa"/>
          </w:tcPr>
          <w:p w14:paraId="5B2C61AB">
            <w:pPr>
              <w:jc w:val="left"/>
              <w:rPr>
                <w:rFonts w:eastAsia="方正仿宋_GBK"/>
                <w:sz w:val="24"/>
                <w:szCs w:val="24"/>
              </w:rPr>
            </w:pPr>
            <w:r>
              <w:rPr>
                <w:rFonts w:eastAsia="方正仿宋_GBK"/>
                <w:sz w:val="24"/>
                <w:szCs w:val="24"/>
              </w:rPr>
              <w:t>2.2 管理水平</w:t>
            </w:r>
          </w:p>
        </w:tc>
        <w:tc>
          <w:tcPr>
            <w:tcW w:w="2017" w:type="dxa"/>
          </w:tcPr>
          <w:p w14:paraId="70B154A4">
            <w:pPr>
              <w:jc w:val="left"/>
              <w:rPr>
                <w:rFonts w:eastAsia="方正仿宋_GBK"/>
                <w:sz w:val="24"/>
                <w:szCs w:val="24"/>
              </w:rPr>
            </w:pPr>
            <w:r>
              <w:rPr>
                <w:rFonts w:hint="eastAsia" w:eastAsia="方正仿宋_GBK"/>
                <w:sz w:val="24"/>
                <w:szCs w:val="24"/>
              </w:rPr>
              <w:t>14</w:t>
            </w:r>
            <w:r>
              <w:rPr>
                <w:rFonts w:eastAsia="方正仿宋_GBK"/>
                <w:sz w:val="24"/>
                <w:szCs w:val="24"/>
              </w:rPr>
              <w:t>分</w:t>
            </w:r>
          </w:p>
        </w:tc>
      </w:tr>
      <w:tr w14:paraId="29CF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0C93E498">
            <w:pPr>
              <w:jc w:val="left"/>
              <w:rPr>
                <w:rFonts w:eastAsia="方正仿宋_GBK"/>
                <w:sz w:val="24"/>
                <w:szCs w:val="24"/>
              </w:rPr>
            </w:pPr>
            <w:r>
              <w:rPr>
                <w:rFonts w:eastAsia="方正仿宋_GBK"/>
                <w:sz w:val="24"/>
                <w:szCs w:val="24"/>
              </w:rPr>
              <w:t>7</w:t>
            </w:r>
          </w:p>
        </w:tc>
        <w:tc>
          <w:tcPr>
            <w:tcW w:w="2111" w:type="dxa"/>
            <w:vMerge w:val="continue"/>
          </w:tcPr>
          <w:p w14:paraId="6CD229CF">
            <w:pPr>
              <w:rPr>
                <w:rFonts w:eastAsia="方正仿宋_GBK"/>
                <w:sz w:val="24"/>
                <w:szCs w:val="24"/>
              </w:rPr>
            </w:pPr>
          </w:p>
        </w:tc>
        <w:tc>
          <w:tcPr>
            <w:tcW w:w="3531" w:type="dxa"/>
          </w:tcPr>
          <w:p w14:paraId="79AAA29E">
            <w:pPr>
              <w:jc w:val="left"/>
              <w:rPr>
                <w:rFonts w:eastAsia="方正仿宋_GBK"/>
                <w:sz w:val="24"/>
                <w:szCs w:val="24"/>
              </w:rPr>
            </w:pPr>
            <w:r>
              <w:rPr>
                <w:rFonts w:eastAsia="方正仿宋_GBK"/>
                <w:sz w:val="24"/>
                <w:szCs w:val="24"/>
              </w:rPr>
              <w:t>2.3 行业引领</w:t>
            </w:r>
          </w:p>
        </w:tc>
        <w:tc>
          <w:tcPr>
            <w:tcW w:w="2017" w:type="dxa"/>
          </w:tcPr>
          <w:p w14:paraId="746DC17F">
            <w:pPr>
              <w:jc w:val="left"/>
              <w:rPr>
                <w:rFonts w:eastAsia="方正仿宋_GBK"/>
                <w:sz w:val="24"/>
                <w:szCs w:val="24"/>
              </w:rPr>
            </w:pPr>
            <w:r>
              <w:rPr>
                <w:rFonts w:eastAsia="方正仿宋_GBK"/>
                <w:sz w:val="24"/>
                <w:szCs w:val="24"/>
              </w:rPr>
              <w:t>3分</w:t>
            </w:r>
          </w:p>
        </w:tc>
      </w:tr>
      <w:tr w14:paraId="6AC7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24DA8063">
            <w:pPr>
              <w:jc w:val="left"/>
              <w:rPr>
                <w:rFonts w:eastAsia="方正仿宋_GBK"/>
                <w:sz w:val="24"/>
                <w:szCs w:val="24"/>
              </w:rPr>
            </w:pPr>
            <w:r>
              <w:rPr>
                <w:rFonts w:eastAsia="方正仿宋_GBK"/>
                <w:sz w:val="24"/>
                <w:szCs w:val="24"/>
              </w:rPr>
              <w:t>8</w:t>
            </w:r>
          </w:p>
        </w:tc>
        <w:tc>
          <w:tcPr>
            <w:tcW w:w="2111" w:type="dxa"/>
            <w:vMerge w:val="continue"/>
          </w:tcPr>
          <w:p w14:paraId="63ABE6E5">
            <w:pPr>
              <w:rPr>
                <w:rFonts w:eastAsia="方正仿宋_GBK"/>
                <w:sz w:val="24"/>
                <w:szCs w:val="24"/>
              </w:rPr>
            </w:pPr>
          </w:p>
        </w:tc>
        <w:tc>
          <w:tcPr>
            <w:tcW w:w="3531" w:type="dxa"/>
          </w:tcPr>
          <w:p w14:paraId="41DA70C8">
            <w:pPr>
              <w:jc w:val="left"/>
              <w:rPr>
                <w:rFonts w:eastAsia="方正仿宋_GBK"/>
                <w:sz w:val="24"/>
                <w:szCs w:val="24"/>
              </w:rPr>
            </w:pPr>
            <w:r>
              <w:rPr>
                <w:rFonts w:eastAsia="方正仿宋_GBK"/>
                <w:sz w:val="24"/>
                <w:szCs w:val="24"/>
              </w:rPr>
              <w:t>2.4 质量提升</w:t>
            </w:r>
          </w:p>
        </w:tc>
        <w:tc>
          <w:tcPr>
            <w:tcW w:w="2017" w:type="dxa"/>
          </w:tcPr>
          <w:p w14:paraId="681EFB51">
            <w:pPr>
              <w:jc w:val="left"/>
              <w:rPr>
                <w:rFonts w:eastAsia="方正仿宋_GBK"/>
                <w:sz w:val="24"/>
                <w:szCs w:val="24"/>
              </w:rPr>
            </w:pPr>
            <w:r>
              <w:rPr>
                <w:rFonts w:eastAsia="方正仿宋_GBK"/>
                <w:sz w:val="24"/>
                <w:szCs w:val="24"/>
              </w:rPr>
              <w:t>2分</w:t>
            </w:r>
          </w:p>
        </w:tc>
      </w:tr>
      <w:tr w14:paraId="3DBE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23C1776A">
            <w:pPr>
              <w:jc w:val="left"/>
              <w:rPr>
                <w:rFonts w:eastAsia="方正仿宋_GBK"/>
                <w:sz w:val="24"/>
                <w:szCs w:val="24"/>
              </w:rPr>
            </w:pPr>
            <w:r>
              <w:rPr>
                <w:rFonts w:eastAsia="方正仿宋_GBK"/>
                <w:sz w:val="24"/>
                <w:szCs w:val="24"/>
              </w:rPr>
              <w:t>9</w:t>
            </w:r>
          </w:p>
        </w:tc>
        <w:tc>
          <w:tcPr>
            <w:tcW w:w="2111" w:type="dxa"/>
            <w:vMerge w:val="restart"/>
            <w:vAlign w:val="center"/>
          </w:tcPr>
          <w:p w14:paraId="51119DB0">
            <w:pPr>
              <w:jc w:val="center"/>
              <w:rPr>
                <w:rFonts w:eastAsia="方正仿宋_GBK"/>
                <w:sz w:val="24"/>
                <w:szCs w:val="24"/>
              </w:rPr>
            </w:pPr>
            <w:r>
              <w:rPr>
                <w:rFonts w:eastAsia="方正仿宋_GBK"/>
                <w:sz w:val="24"/>
                <w:szCs w:val="24"/>
              </w:rPr>
              <w:t>创新引领</w:t>
            </w:r>
          </w:p>
          <w:p w14:paraId="5C48F778">
            <w:pPr>
              <w:jc w:val="center"/>
              <w:rPr>
                <w:rFonts w:eastAsia="方正仿宋_GBK"/>
                <w:sz w:val="24"/>
                <w:szCs w:val="24"/>
              </w:rPr>
            </w:pPr>
            <w:r>
              <w:rPr>
                <w:rFonts w:eastAsia="方正仿宋_GBK"/>
                <w:sz w:val="24"/>
                <w:szCs w:val="24"/>
              </w:rPr>
              <w:t>（</w:t>
            </w:r>
            <w:r>
              <w:rPr>
                <w:rFonts w:hint="eastAsia" w:eastAsia="方正仿宋_GBK"/>
                <w:sz w:val="24"/>
                <w:szCs w:val="24"/>
              </w:rPr>
              <w:t>11</w:t>
            </w:r>
            <w:r>
              <w:rPr>
                <w:rFonts w:eastAsia="方正仿宋_GBK"/>
                <w:sz w:val="24"/>
                <w:szCs w:val="24"/>
              </w:rPr>
              <w:t>分）</w:t>
            </w:r>
          </w:p>
          <w:p w14:paraId="4DAEC9BF">
            <w:pPr>
              <w:jc w:val="center"/>
              <w:rPr>
                <w:rFonts w:eastAsia="方正仿宋_GBK"/>
                <w:sz w:val="24"/>
                <w:szCs w:val="24"/>
              </w:rPr>
            </w:pPr>
          </w:p>
        </w:tc>
        <w:tc>
          <w:tcPr>
            <w:tcW w:w="3531" w:type="dxa"/>
          </w:tcPr>
          <w:p w14:paraId="65D7B2D4">
            <w:pPr>
              <w:jc w:val="left"/>
              <w:rPr>
                <w:rFonts w:eastAsia="方正仿宋_GBK"/>
                <w:sz w:val="24"/>
                <w:szCs w:val="24"/>
              </w:rPr>
            </w:pPr>
            <w:r>
              <w:rPr>
                <w:rFonts w:eastAsia="方正仿宋_GBK"/>
                <w:sz w:val="24"/>
                <w:szCs w:val="24"/>
              </w:rPr>
              <w:t>3.1 创新战略</w:t>
            </w:r>
          </w:p>
        </w:tc>
        <w:tc>
          <w:tcPr>
            <w:tcW w:w="2017" w:type="dxa"/>
          </w:tcPr>
          <w:p w14:paraId="0E728B4D">
            <w:pPr>
              <w:jc w:val="left"/>
              <w:rPr>
                <w:rFonts w:eastAsia="方正仿宋_GBK"/>
                <w:sz w:val="24"/>
                <w:szCs w:val="24"/>
              </w:rPr>
            </w:pPr>
            <w:r>
              <w:rPr>
                <w:rFonts w:eastAsia="方正仿宋_GBK"/>
                <w:sz w:val="24"/>
                <w:szCs w:val="24"/>
              </w:rPr>
              <w:t>3分</w:t>
            </w:r>
          </w:p>
        </w:tc>
      </w:tr>
      <w:tr w14:paraId="7A38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28C7E9AB">
            <w:pPr>
              <w:jc w:val="left"/>
              <w:rPr>
                <w:rFonts w:eastAsia="方正仿宋_GBK"/>
                <w:sz w:val="24"/>
                <w:szCs w:val="24"/>
              </w:rPr>
            </w:pPr>
            <w:r>
              <w:rPr>
                <w:rFonts w:eastAsia="方正仿宋_GBK"/>
                <w:sz w:val="24"/>
                <w:szCs w:val="24"/>
              </w:rPr>
              <w:t>10</w:t>
            </w:r>
          </w:p>
        </w:tc>
        <w:tc>
          <w:tcPr>
            <w:tcW w:w="2111" w:type="dxa"/>
            <w:vMerge w:val="continue"/>
          </w:tcPr>
          <w:p w14:paraId="5060747A">
            <w:pPr>
              <w:jc w:val="center"/>
              <w:rPr>
                <w:rFonts w:eastAsia="方正仿宋_GBK"/>
                <w:sz w:val="24"/>
                <w:szCs w:val="24"/>
              </w:rPr>
            </w:pPr>
          </w:p>
        </w:tc>
        <w:tc>
          <w:tcPr>
            <w:tcW w:w="3531" w:type="dxa"/>
          </w:tcPr>
          <w:p w14:paraId="3D1881EC">
            <w:pPr>
              <w:jc w:val="left"/>
              <w:rPr>
                <w:rFonts w:eastAsia="方正仿宋_GBK"/>
                <w:sz w:val="24"/>
                <w:szCs w:val="24"/>
              </w:rPr>
            </w:pPr>
            <w:r>
              <w:rPr>
                <w:rFonts w:eastAsia="方正仿宋_GBK"/>
                <w:sz w:val="24"/>
                <w:szCs w:val="24"/>
              </w:rPr>
              <w:t>3.2 创新成果</w:t>
            </w:r>
          </w:p>
        </w:tc>
        <w:tc>
          <w:tcPr>
            <w:tcW w:w="2017" w:type="dxa"/>
          </w:tcPr>
          <w:p w14:paraId="5D4847BE">
            <w:pPr>
              <w:jc w:val="left"/>
              <w:rPr>
                <w:rFonts w:eastAsia="方正仿宋_GBK"/>
                <w:sz w:val="24"/>
                <w:szCs w:val="24"/>
              </w:rPr>
            </w:pPr>
            <w:r>
              <w:rPr>
                <w:rFonts w:hint="eastAsia" w:eastAsia="方正仿宋_GBK"/>
                <w:sz w:val="24"/>
                <w:szCs w:val="24"/>
              </w:rPr>
              <w:t>3</w:t>
            </w:r>
            <w:r>
              <w:rPr>
                <w:rFonts w:eastAsia="方正仿宋_GBK"/>
                <w:sz w:val="24"/>
                <w:szCs w:val="24"/>
              </w:rPr>
              <w:t>分</w:t>
            </w:r>
          </w:p>
        </w:tc>
      </w:tr>
      <w:tr w14:paraId="4029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7DA77A7E">
            <w:pPr>
              <w:jc w:val="left"/>
              <w:rPr>
                <w:rFonts w:eastAsia="方正仿宋_GBK"/>
                <w:sz w:val="24"/>
                <w:szCs w:val="24"/>
              </w:rPr>
            </w:pPr>
            <w:r>
              <w:rPr>
                <w:rFonts w:eastAsia="方正仿宋_GBK"/>
                <w:sz w:val="24"/>
                <w:szCs w:val="24"/>
              </w:rPr>
              <w:t>11</w:t>
            </w:r>
          </w:p>
        </w:tc>
        <w:tc>
          <w:tcPr>
            <w:tcW w:w="2111" w:type="dxa"/>
            <w:vMerge w:val="continue"/>
          </w:tcPr>
          <w:p w14:paraId="3357054E">
            <w:pPr>
              <w:jc w:val="center"/>
              <w:rPr>
                <w:rFonts w:eastAsia="方正仿宋_GBK"/>
                <w:sz w:val="24"/>
                <w:szCs w:val="24"/>
              </w:rPr>
            </w:pPr>
          </w:p>
        </w:tc>
        <w:tc>
          <w:tcPr>
            <w:tcW w:w="3531" w:type="dxa"/>
          </w:tcPr>
          <w:p w14:paraId="3B916AC3">
            <w:pPr>
              <w:jc w:val="left"/>
              <w:rPr>
                <w:rFonts w:eastAsia="方正仿宋_GBK"/>
                <w:sz w:val="24"/>
                <w:szCs w:val="24"/>
              </w:rPr>
            </w:pPr>
            <w:r>
              <w:rPr>
                <w:rFonts w:eastAsia="方正仿宋_GBK"/>
                <w:sz w:val="24"/>
                <w:szCs w:val="24"/>
              </w:rPr>
              <w:t>3.3 科研创新</w:t>
            </w:r>
          </w:p>
        </w:tc>
        <w:tc>
          <w:tcPr>
            <w:tcW w:w="2017" w:type="dxa"/>
          </w:tcPr>
          <w:p w14:paraId="05FB62CB">
            <w:pPr>
              <w:jc w:val="left"/>
              <w:rPr>
                <w:rFonts w:eastAsia="方正仿宋_GBK"/>
                <w:sz w:val="24"/>
                <w:szCs w:val="24"/>
              </w:rPr>
            </w:pPr>
            <w:r>
              <w:rPr>
                <w:rFonts w:hint="eastAsia" w:eastAsia="方正仿宋_GBK"/>
                <w:sz w:val="24"/>
                <w:szCs w:val="24"/>
              </w:rPr>
              <w:t>3</w:t>
            </w:r>
            <w:r>
              <w:rPr>
                <w:rFonts w:eastAsia="方正仿宋_GBK"/>
                <w:sz w:val="24"/>
                <w:szCs w:val="24"/>
              </w:rPr>
              <w:t>分</w:t>
            </w:r>
          </w:p>
        </w:tc>
      </w:tr>
      <w:tr w14:paraId="0C27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1C2516C5">
            <w:pPr>
              <w:jc w:val="left"/>
              <w:rPr>
                <w:rFonts w:eastAsia="方正仿宋_GBK"/>
                <w:sz w:val="24"/>
                <w:szCs w:val="24"/>
              </w:rPr>
            </w:pPr>
            <w:r>
              <w:rPr>
                <w:rFonts w:eastAsia="方正仿宋_GBK"/>
                <w:sz w:val="24"/>
                <w:szCs w:val="24"/>
              </w:rPr>
              <w:t>12</w:t>
            </w:r>
          </w:p>
        </w:tc>
        <w:tc>
          <w:tcPr>
            <w:tcW w:w="2111" w:type="dxa"/>
            <w:vMerge w:val="continue"/>
          </w:tcPr>
          <w:p w14:paraId="7DD7C8AA">
            <w:pPr>
              <w:jc w:val="center"/>
              <w:rPr>
                <w:rFonts w:eastAsia="方正仿宋_GBK"/>
                <w:sz w:val="24"/>
                <w:szCs w:val="24"/>
              </w:rPr>
            </w:pPr>
          </w:p>
        </w:tc>
        <w:tc>
          <w:tcPr>
            <w:tcW w:w="3531" w:type="dxa"/>
          </w:tcPr>
          <w:p w14:paraId="0E4EFE30">
            <w:pPr>
              <w:jc w:val="left"/>
              <w:rPr>
                <w:rFonts w:eastAsia="方正仿宋_GBK"/>
                <w:sz w:val="24"/>
                <w:szCs w:val="24"/>
              </w:rPr>
            </w:pPr>
            <w:r>
              <w:rPr>
                <w:rFonts w:eastAsia="方正仿宋_GBK"/>
                <w:sz w:val="24"/>
                <w:szCs w:val="24"/>
              </w:rPr>
              <w:t>3.4 投入推广</w:t>
            </w:r>
          </w:p>
        </w:tc>
        <w:tc>
          <w:tcPr>
            <w:tcW w:w="2017" w:type="dxa"/>
          </w:tcPr>
          <w:p w14:paraId="38A54593">
            <w:pPr>
              <w:jc w:val="left"/>
              <w:rPr>
                <w:rFonts w:eastAsia="方正仿宋_GBK"/>
                <w:sz w:val="24"/>
                <w:szCs w:val="24"/>
              </w:rPr>
            </w:pPr>
            <w:r>
              <w:rPr>
                <w:rFonts w:eastAsia="方正仿宋_GBK"/>
                <w:sz w:val="24"/>
                <w:szCs w:val="24"/>
              </w:rPr>
              <w:t>2分</w:t>
            </w:r>
          </w:p>
        </w:tc>
      </w:tr>
      <w:tr w14:paraId="35C22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399FEE82">
            <w:pPr>
              <w:jc w:val="left"/>
              <w:rPr>
                <w:rFonts w:eastAsia="方正仿宋_GBK"/>
                <w:sz w:val="24"/>
                <w:szCs w:val="24"/>
              </w:rPr>
            </w:pPr>
            <w:r>
              <w:rPr>
                <w:rFonts w:eastAsia="方正仿宋_GBK"/>
                <w:sz w:val="24"/>
                <w:szCs w:val="24"/>
              </w:rPr>
              <w:t>13</w:t>
            </w:r>
          </w:p>
        </w:tc>
        <w:tc>
          <w:tcPr>
            <w:tcW w:w="2111" w:type="dxa"/>
            <w:vMerge w:val="restart"/>
            <w:vAlign w:val="center"/>
          </w:tcPr>
          <w:p w14:paraId="3AC8B6D5">
            <w:pPr>
              <w:jc w:val="center"/>
              <w:rPr>
                <w:rFonts w:eastAsia="方正仿宋_GBK"/>
                <w:sz w:val="24"/>
                <w:szCs w:val="24"/>
              </w:rPr>
            </w:pPr>
            <w:r>
              <w:rPr>
                <w:rFonts w:eastAsia="方正仿宋_GBK"/>
                <w:sz w:val="24"/>
                <w:szCs w:val="24"/>
              </w:rPr>
              <w:t>信誉良好</w:t>
            </w:r>
          </w:p>
          <w:p w14:paraId="5D7FC9D2">
            <w:pPr>
              <w:jc w:val="center"/>
              <w:rPr>
                <w:rFonts w:eastAsia="方正仿宋_GBK"/>
                <w:sz w:val="24"/>
                <w:szCs w:val="24"/>
              </w:rPr>
            </w:pPr>
            <w:r>
              <w:rPr>
                <w:rFonts w:eastAsia="方正仿宋_GBK"/>
                <w:sz w:val="24"/>
                <w:szCs w:val="24"/>
              </w:rPr>
              <w:t>（15分）</w:t>
            </w:r>
          </w:p>
        </w:tc>
        <w:tc>
          <w:tcPr>
            <w:tcW w:w="3531" w:type="dxa"/>
          </w:tcPr>
          <w:p w14:paraId="16FF81F1">
            <w:pPr>
              <w:jc w:val="left"/>
              <w:rPr>
                <w:rFonts w:eastAsia="方正仿宋_GBK"/>
                <w:sz w:val="24"/>
                <w:szCs w:val="24"/>
              </w:rPr>
            </w:pPr>
            <w:r>
              <w:rPr>
                <w:rFonts w:eastAsia="方正仿宋_GBK"/>
                <w:sz w:val="24"/>
                <w:szCs w:val="24"/>
              </w:rPr>
              <w:t>4.1 社会信用</w:t>
            </w:r>
          </w:p>
        </w:tc>
        <w:tc>
          <w:tcPr>
            <w:tcW w:w="2017" w:type="dxa"/>
          </w:tcPr>
          <w:p w14:paraId="7A5C3AEC">
            <w:pPr>
              <w:jc w:val="left"/>
              <w:rPr>
                <w:rFonts w:eastAsia="方正仿宋_GBK"/>
                <w:sz w:val="24"/>
                <w:szCs w:val="24"/>
              </w:rPr>
            </w:pPr>
            <w:r>
              <w:rPr>
                <w:rFonts w:eastAsia="方正仿宋_GBK"/>
                <w:sz w:val="24"/>
                <w:szCs w:val="24"/>
              </w:rPr>
              <w:t>3分</w:t>
            </w:r>
          </w:p>
        </w:tc>
      </w:tr>
      <w:tr w14:paraId="4E1C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1626C6B2">
            <w:pPr>
              <w:jc w:val="left"/>
              <w:rPr>
                <w:rFonts w:eastAsia="方正仿宋_GBK"/>
                <w:sz w:val="24"/>
                <w:szCs w:val="24"/>
              </w:rPr>
            </w:pPr>
            <w:r>
              <w:rPr>
                <w:rFonts w:eastAsia="方正仿宋_GBK"/>
                <w:sz w:val="24"/>
                <w:szCs w:val="24"/>
              </w:rPr>
              <w:t>14</w:t>
            </w:r>
          </w:p>
        </w:tc>
        <w:tc>
          <w:tcPr>
            <w:tcW w:w="2111" w:type="dxa"/>
            <w:vMerge w:val="continue"/>
          </w:tcPr>
          <w:p w14:paraId="7132A29F">
            <w:pPr>
              <w:jc w:val="center"/>
              <w:rPr>
                <w:rFonts w:eastAsia="方正仿宋_GBK"/>
                <w:sz w:val="24"/>
                <w:szCs w:val="24"/>
              </w:rPr>
            </w:pPr>
          </w:p>
        </w:tc>
        <w:tc>
          <w:tcPr>
            <w:tcW w:w="3531" w:type="dxa"/>
          </w:tcPr>
          <w:p w14:paraId="3A544369">
            <w:pPr>
              <w:jc w:val="left"/>
              <w:rPr>
                <w:rFonts w:eastAsia="方正仿宋_GBK"/>
                <w:sz w:val="24"/>
                <w:szCs w:val="24"/>
              </w:rPr>
            </w:pPr>
            <w:r>
              <w:rPr>
                <w:rFonts w:eastAsia="方正仿宋_GBK"/>
                <w:sz w:val="24"/>
                <w:szCs w:val="24"/>
              </w:rPr>
              <w:t>4.2 绿色发展</w:t>
            </w:r>
          </w:p>
        </w:tc>
        <w:tc>
          <w:tcPr>
            <w:tcW w:w="2017" w:type="dxa"/>
          </w:tcPr>
          <w:p w14:paraId="471DF9E1">
            <w:pPr>
              <w:jc w:val="left"/>
              <w:rPr>
                <w:rFonts w:eastAsia="方正仿宋_GBK"/>
                <w:sz w:val="24"/>
                <w:szCs w:val="24"/>
              </w:rPr>
            </w:pPr>
            <w:r>
              <w:rPr>
                <w:rFonts w:eastAsia="方正仿宋_GBK"/>
                <w:sz w:val="24"/>
                <w:szCs w:val="24"/>
              </w:rPr>
              <w:t>6分</w:t>
            </w:r>
          </w:p>
        </w:tc>
      </w:tr>
      <w:tr w14:paraId="1777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0B8F05CC">
            <w:pPr>
              <w:jc w:val="left"/>
              <w:rPr>
                <w:rFonts w:eastAsia="方正仿宋_GBK"/>
                <w:sz w:val="24"/>
                <w:szCs w:val="24"/>
              </w:rPr>
            </w:pPr>
            <w:r>
              <w:rPr>
                <w:rFonts w:eastAsia="方正仿宋_GBK"/>
                <w:sz w:val="24"/>
                <w:szCs w:val="24"/>
              </w:rPr>
              <w:t>15</w:t>
            </w:r>
          </w:p>
        </w:tc>
        <w:tc>
          <w:tcPr>
            <w:tcW w:w="2111" w:type="dxa"/>
            <w:vMerge w:val="continue"/>
          </w:tcPr>
          <w:p w14:paraId="38DC0AD3">
            <w:pPr>
              <w:jc w:val="center"/>
              <w:rPr>
                <w:rFonts w:eastAsia="方正仿宋_GBK"/>
                <w:sz w:val="24"/>
                <w:szCs w:val="24"/>
              </w:rPr>
            </w:pPr>
          </w:p>
        </w:tc>
        <w:tc>
          <w:tcPr>
            <w:tcW w:w="3531" w:type="dxa"/>
          </w:tcPr>
          <w:p w14:paraId="48B067E6">
            <w:pPr>
              <w:jc w:val="left"/>
              <w:rPr>
                <w:rFonts w:eastAsia="方正仿宋_GBK"/>
                <w:sz w:val="24"/>
                <w:szCs w:val="24"/>
              </w:rPr>
            </w:pPr>
            <w:r>
              <w:rPr>
                <w:rFonts w:eastAsia="方正仿宋_GBK"/>
                <w:sz w:val="24"/>
                <w:szCs w:val="24"/>
              </w:rPr>
              <w:t>4.3 社会责任</w:t>
            </w:r>
          </w:p>
        </w:tc>
        <w:tc>
          <w:tcPr>
            <w:tcW w:w="2017" w:type="dxa"/>
          </w:tcPr>
          <w:p w14:paraId="319E7C29">
            <w:pPr>
              <w:jc w:val="left"/>
              <w:rPr>
                <w:rFonts w:eastAsia="方正仿宋_GBK"/>
                <w:sz w:val="24"/>
                <w:szCs w:val="24"/>
              </w:rPr>
            </w:pPr>
            <w:r>
              <w:rPr>
                <w:rFonts w:eastAsia="方正仿宋_GBK"/>
                <w:sz w:val="24"/>
                <w:szCs w:val="24"/>
              </w:rPr>
              <w:t>6分</w:t>
            </w:r>
          </w:p>
        </w:tc>
      </w:tr>
      <w:tr w14:paraId="42E2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40CC6594">
            <w:pPr>
              <w:jc w:val="left"/>
              <w:rPr>
                <w:rFonts w:eastAsia="方正仿宋_GBK"/>
                <w:sz w:val="24"/>
                <w:szCs w:val="24"/>
              </w:rPr>
            </w:pPr>
            <w:r>
              <w:rPr>
                <w:rFonts w:eastAsia="方正仿宋_GBK"/>
                <w:sz w:val="24"/>
                <w:szCs w:val="24"/>
              </w:rPr>
              <w:t>16</w:t>
            </w:r>
          </w:p>
        </w:tc>
        <w:tc>
          <w:tcPr>
            <w:tcW w:w="2111" w:type="dxa"/>
            <w:vMerge w:val="restart"/>
            <w:vAlign w:val="center"/>
          </w:tcPr>
          <w:p w14:paraId="28717BB9">
            <w:pPr>
              <w:jc w:val="center"/>
              <w:rPr>
                <w:rFonts w:eastAsia="方正仿宋_GBK"/>
                <w:sz w:val="24"/>
                <w:szCs w:val="24"/>
              </w:rPr>
            </w:pPr>
            <w:r>
              <w:rPr>
                <w:rFonts w:eastAsia="方正仿宋_GBK"/>
                <w:sz w:val="24"/>
                <w:szCs w:val="24"/>
              </w:rPr>
              <w:t>服务优质</w:t>
            </w:r>
          </w:p>
          <w:p w14:paraId="795367BD">
            <w:pPr>
              <w:jc w:val="center"/>
              <w:rPr>
                <w:rFonts w:eastAsia="方正仿宋_GBK"/>
                <w:sz w:val="24"/>
                <w:szCs w:val="24"/>
              </w:rPr>
            </w:pPr>
            <w:r>
              <w:rPr>
                <w:rFonts w:eastAsia="方正仿宋_GBK"/>
                <w:sz w:val="24"/>
                <w:szCs w:val="24"/>
              </w:rPr>
              <w:t>（15分）</w:t>
            </w:r>
          </w:p>
        </w:tc>
        <w:tc>
          <w:tcPr>
            <w:tcW w:w="3531" w:type="dxa"/>
          </w:tcPr>
          <w:p w14:paraId="560C3F8F">
            <w:pPr>
              <w:jc w:val="left"/>
              <w:rPr>
                <w:rFonts w:eastAsia="方正仿宋_GBK"/>
                <w:sz w:val="24"/>
                <w:szCs w:val="24"/>
              </w:rPr>
            </w:pPr>
            <w:r>
              <w:rPr>
                <w:rFonts w:eastAsia="方正仿宋_GBK"/>
                <w:sz w:val="24"/>
                <w:szCs w:val="24"/>
              </w:rPr>
              <w:t>5.1 服务体系</w:t>
            </w:r>
          </w:p>
        </w:tc>
        <w:tc>
          <w:tcPr>
            <w:tcW w:w="2017" w:type="dxa"/>
          </w:tcPr>
          <w:p w14:paraId="511FC72C">
            <w:pPr>
              <w:jc w:val="left"/>
              <w:rPr>
                <w:rFonts w:eastAsia="方正仿宋_GBK"/>
                <w:sz w:val="24"/>
                <w:szCs w:val="24"/>
              </w:rPr>
            </w:pPr>
            <w:r>
              <w:rPr>
                <w:rFonts w:eastAsia="方正仿宋_GBK"/>
                <w:sz w:val="24"/>
                <w:szCs w:val="24"/>
              </w:rPr>
              <w:t>4分</w:t>
            </w:r>
          </w:p>
        </w:tc>
      </w:tr>
      <w:tr w14:paraId="57B9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0E9AB89D">
            <w:pPr>
              <w:jc w:val="left"/>
              <w:rPr>
                <w:rFonts w:eastAsia="方正仿宋_GBK"/>
                <w:sz w:val="24"/>
                <w:szCs w:val="24"/>
              </w:rPr>
            </w:pPr>
            <w:r>
              <w:rPr>
                <w:rFonts w:eastAsia="方正仿宋_GBK"/>
                <w:sz w:val="24"/>
                <w:szCs w:val="24"/>
              </w:rPr>
              <w:t>17</w:t>
            </w:r>
          </w:p>
        </w:tc>
        <w:tc>
          <w:tcPr>
            <w:tcW w:w="2111" w:type="dxa"/>
            <w:vMerge w:val="continue"/>
          </w:tcPr>
          <w:p w14:paraId="2C26EDA2">
            <w:pPr>
              <w:jc w:val="center"/>
              <w:rPr>
                <w:rFonts w:eastAsia="方正仿宋_GBK"/>
                <w:sz w:val="24"/>
                <w:szCs w:val="24"/>
              </w:rPr>
            </w:pPr>
          </w:p>
        </w:tc>
        <w:tc>
          <w:tcPr>
            <w:tcW w:w="3531" w:type="dxa"/>
          </w:tcPr>
          <w:p w14:paraId="2EBED58C">
            <w:pPr>
              <w:jc w:val="left"/>
              <w:rPr>
                <w:rFonts w:eastAsia="方正仿宋_GBK"/>
                <w:sz w:val="24"/>
                <w:szCs w:val="24"/>
              </w:rPr>
            </w:pPr>
            <w:r>
              <w:rPr>
                <w:rFonts w:eastAsia="方正仿宋_GBK"/>
                <w:sz w:val="24"/>
                <w:szCs w:val="24"/>
              </w:rPr>
              <w:t>5.2 服务改善</w:t>
            </w:r>
          </w:p>
        </w:tc>
        <w:tc>
          <w:tcPr>
            <w:tcW w:w="2017" w:type="dxa"/>
          </w:tcPr>
          <w:p w14:paraId="1DF5B131">
            <w:pPr>
              <w:jc w:val="left"/>
              <w:rPr>
                <w:rFonts w:eastAsia="方正仿宋_GBK"/>
                <w:sz w:val="24"/>
                <w:szCs w:val="24"/>
              </w:rPr>
            </w:pPr>
            <w:r>
              <w:rPr>
                <w:rFonts w:eastAsia="方正仿宋_GBK"/>
                <w:sz w:val="24"/>
                <w:szCs w:val="24"/>
              </w:rPr>
              <w:t>5分</w:t>
            </w:r>
          </w:p>
        </w:tc>
      </w:tr>
      <w:tr w14:paraId="23E2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0710C3CC">
            <w:pPr>
              <w:rPr>
                <w:rFonts w:eastAsia="方正仿宋_GBK"/>
                <w:sz w:val="24"/>
                <w:szCs w:val="24"/>
              </w:rPr>
            </w:pPr>
            <w:r>
              <w:rPr>
                <w:rFonts w:eastAsia="方正仿宋_GBK"/>
                <w:sz w:val="24"/>
                <w:szCs w:val="24"/>
              </w:rPr>
              <w:t>18</w:t>
            </w:r>
          </w:p>
        </w:tc>
        <w:tc>
          <w:tcPr>
            <w:tcW w:w="2111" w:type="dxa"/>
            <w:vMerge w:val="continue"/>
          </w:tcPr>
          <w:p w14:paraId="72ABA3E9">
            <w:pPr>
              <w:jc w:val="center"/>
              <w:rPr>
                <w:rFonts w:eastAsia="方正仿宋_GBK"/>
                <w:sz w:val="24"/>
                <w:szCs w:val="24"/>
              </w:rPr>
            </w:pPr>
          </w:p>
        </w:tc>
        <w:tc>
          <w:tcPr>
            <w:tcW w:w="3531" w:type="dxa"/>
          </w:tcPr>
          <w:p w14:paraId="118D812D">
            <w:pPr>
              <w:jc w:val="left"/>
              <w:rPr>
                <w:rFonts w:eastAsia="方正仿宋_GBK"/>
                <w:sz w:val="24"/>
                <w:szCs w:val="24"/>
              </w:rPr>
            </w:pPr>
            <w:r>
              <w:rPr>
                <w:rFonts w:eastAsia="方正仿宋_GBK"/>
                <w:sz w:val="24"/>
                <w:szCs w:val="24"/>
              </w:rPr>
              <w:t>5.3 缺陷处理</w:t>
            </w:r>
          </w:p>
        </w:tc>
        <w:tc>
          <w:tcPr>
            <w:tcW w:w="2017" w:type="dxa"/>
          </w:tcPr>
          <w:p w14:paraId="2FA58C7D">
            <w:pPr>
              <w:jc w:val="left"/>
              <w:rPr>
                <w:rFonts w:eastAsia="方正仿宋_GBK"/>
                <w:sz w:val="24"/>
                <w:szCs w:val="24"/>
              </w:rPr>
            </w:pPr>
            <w:r>
              <w:rPr>
                <w:rFonts w:eastAsia="方正仿宋_GBK"/>
                <w:sz w:val="24"/>
                <w:szCs w:val="24"/>
              </w:rPr>
              <w:t>3分</w:t>
            </w:r>
          </w:p>
        </w:tc>
      </w:tr>
      <w:tr w14:paraId="4EF9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5" w:type="dxa"/>
          </w:tcPr>
          <w:p w14:paraId="55001AC7">
            <w:pPr>
              <w:rPr>
                <w:rFonts w:eastAsia="方正仿宋_GBK"/>
                <w:sz w:val="24"/>
                <w:szCs w:val="24"/>
              </w:rPr>
            </w:pPr>
            <w:r>
              <w:rPr>
                <w:rFonts w:eastAsia="方正仿宋_GBK"/>
                <w:sz w:val="24"/>
                <w:szCs w:val="24"/>
              </w:rPr>
              <w:t>19</w:t>
            </w:r>
          </w:p>
        </w:tc>
        <w:tc>
          <w:tcPr>
            <w:tcW w:w="2111" w:type="dxa"/>
            <w:vMerge w:val="continue"/>
          </w:tcPr>
          <w:p w14:paraId="1B93B4DB">
            <w:pPr>
              <w:jc w:val="center"/>
              <w:rPr>
                <w:rFonts w:eastAsia="方正仿宋_GBK"/>
                <w:sz w:val="24"/>
                <w:szCs w:val="24"/>
              </w:rPr>
            </w:pPr>
          </w:p>
        </w:tc>
        <w:tc>
          <w:tcPr>
            <w:tcW w:w="3531" w:type="dxa"/>
          </w:tcPr>
          <w:p w14:paraId="11736171">
            <w:pPr>
              <w:jc w:val="left"/>
              <w:rPr>
                <w:rFonts w:eastAsia="方正仿宋_GBK"/>
                <w:sz w:val="24"/>
                <w:szCs w:val="24"/>
              </w:rPr>
            </w:pPr>
            <w:r>
              <w:rPr>
                <w:rFonts w:eastAsia="方正仿宋_GBK"/>
                <w:sz w:val="24"/>
                <w:szCs w:val="24"/>
              </w:rPr>
              <w:t>5.4 顾客权益</w:t>
            </w:r>
          </w:p>
        </w:tc>
        <w:tc>
          <w:tcPr>
            <w:tcW w:w="2017" w:type="dxa"/>
          </w:tcPr>
          <w:p w14:paraId="6A898930">
            <w:pPr>
              <w:jc w:val="left"/>
              <w:rPr>
                <w:rFonts w:eastAsia="方正仿宋_GBK"/>
                <w:sz w:val="24"/>
                <w:szCs w:val="24"/>
              </w:rPr>
            </w:pPr>
            <w:r>
              <w:rPr>
                <w:rFonts w:eastAsia="方正仿宋_GBK"/>
                <w:sz w:val="24"/>
                <w:szCs w:val="24"/>
              </w:rPr>
              <w:t>3分</w:t>
            </w:r>
          </w:p>
        </w:tc>
      </w:tr>
    </w:tbl>
    <w:p w14:paraId="73A6E93B">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注：1）品质卓越中“品质要求”指标为否决性指标。</w:t>
      </w:r>
    </w:p>
    <w:p w14:paraId="42F2F0CA">
      <w:pPr>
        <w:rPr>
          <w:rFonts w:cs="仿宋_GB2312"/>
          <w:sz w:val="28"/>
          <w:szCs w:val="28"/>
        </w:rPr>
      </w:pPr>
      <w:r>
        <w:rPr>
          <w:rFonts w:hint="eastAsia" w:ascii="方正仿宋_GBK" w:hAnsi="方正仿宋_GBK" w:eastAsia="方正仿宋_GBK" w:cs="方正仿宋_GBK"/>
          <w:sz w:val="24"/>
          <w:szCs w:val="24"/>
        </w:rPr>
        <w:t xml:space="preserve">    2）除评价认证实施指引中另有规定外，80分及以上方满足发证条件。</w:t>
      </w:r>
    </w:p>
    <w:p w14:paraId="7854A37A">
      <w:pPr>
        <w:sectPr>
          <w:footerReference r:id="rId7" w:type="default"/>
          <w:pgSz w:w="11906" w:h="16838"/>
          <w:pgMar w:top="1440" w:right="1800" w:bottom="1440" w:left="1800" w:header="851" w:footer="992" w:gutter="0"/>
          <w:pgNumType w:start="1"/>
          <w:cols w:space="425" w:num="1"/>
          <w:docGrid w:type="lines" w:linePitch="312" w:charSpace="0"/>
        </w:sectPr>
      </w:pPr>
    </w:p>
    <w:p w14:paraId="7E870730">
      <w:r>
        <w:rPr>
          <w:rFonts w:hint="eastAsia"/>
        </w:rPr>
        <w:t xml:space="preserve">附件5-3 </w:t>
      </w:r>
    </w:p>
    <w:p w14:paraId="2183DD89">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广州市“食在广州”评价认证自评表</w:t>
      </w:r>
    </w:p>
    <w:p w14:paraId="41405462">
      <w:pPr>
        <w:jc w:val="center"/>
        <w:rPr>
          <w:rFonts w:ascii="方正楷体_GBK" w:hAnsi="方正楷体_GBK" w:eastAsia="方正楷体_GBK" w:cs="方正楷体_GBK"/>
          <w:szCs w:val="32"/>
        </w:rPr>
      </w:pPr>
      <w:r>
        <w:rPr>
          <w:rFonts w:hint="eastAsia" w:ascii="方正楷体_GBK" w:hAnsi="方正楷体_GBK" w:eastAsia="方正楷体_GBK" w:cs="方正楷体_GBK"/>
          <w:szCs w:val="32"/>
        </w:rPr>
        <w:t>（预包装食品类）</w:t>
      </w:r>
    </w:p>
    <w:tbl>
      <w:tblPr>
        <w:tblStyle w:val="9"/>
        <w:tblW w:w="144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7"/>
        <w:gridCol w:w="1485"/>
        <w:gridCol w:w="930"/>
        <w:gridCol w:w="6015"/>
        <w:gridCol w:w="1245"/>
        <w:gridCol w:w="3585"/>
      </w:tblGrid>
      <w:tr w14:paraId="606F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blHeader/>
          <w:jc w:val="center"/>
        </w:trPr>
        <w:tc>
          <w:tcPr>
            <w:tcW w:w="2662" w:type="dxa"/>
            <w:gridSpan w:val="2"/>
            <w:tcBorders>
              <w:top w:val="single" w:color="auto" w:sz="4" w:space="0"/>
              <w:left w:val="single" w:color="auto" w:sz="4" w:space="0"/>
              <w:bottom w:val="single" w:color="auto" w:sz="4" w:space="0"/>
              <w:right w:val="single" w:color="auto" w:sz="4" w:space="0"/>
            </w:tcBorders>
            <w:vAlign w:val="center"/>
          </w:tcPr>
          <w:p w14:paraId="564877ED">
            <w:pPr>
              <w:jc w:val="center"/>
              <w:rPr>
                <w:rFonts w:eastAsia="方正仿宋_GBK"/>
                <w:b/>
                <w:bCs/>
                <w:sz w:val="24"/>
                <w:szCs w:val="24"/>
              </w:rPr>
            </w:pPr>
            <w:r>
              <w:rPr>
                <w:rFonts w:eastAsia="方正仿宋_GBK"/>
                <w:b/>
                <w:bCs/>
                <w:sz w:val="24"/>
                <w:szCs w:val="24"/>
              </w:rPr>
              <w:t>评价项目</w:t>
            </w:r>
          </w:p>
        </w:tc>
        <w:tc>
          <w:tcPr>
            <w:tcW w:w="930" w:type="dxa"/>
            <w:tcBorders>
              <w:top w:val="single" w:color="auto" w:sz="4" w:space="0"/>
              <w:left w:val="single" w:color="auto" w:sz="4" w:space="0"/>
              <w:bottom w:val="single" w:color="auto" w:sz="4" w:space="0"/>
              <w:right w:val="single" w:color="auto" w:sz="4" w:space="0"/>
            </w:tcBorders>
            <w:vAlign w:val="center"/>
          </w:tcPr>
          <w:p w14:paraId="75A95E2D">
            <w:pPr>
              <w:jc w:val="center"/>
              <w:rPr>
                <w:rFonts w:eastAsia="方正仿宋_GBK"/>
                <w:b/>
                <w:bCs/>
                <w:sz w:val="24"/>
                <w:szCs w:val="24"/>
              </w:rPr>
            </w:pPr>
            <w:r>
              <w:rPr>
                <w:rFonts w:eastAsia="方正仿宋_GBK"/>
                <w:b/>
                <w:bCs/>
                <w:sz w:val="24"/>
                <w:szCs w:val="24"/>
              </w:rPr>
              <w:t>序号</w:t>
            </w:r>
          </w:p>
        </w:tc>
        <w:tc>
          <w:tcPr>
            <w:tcW w:w="6015" w:type="dxa"/>
            <w:tcBorders>
              <w:top w:val="single" w:color="auto" w:sz="4" w:space="0"/>
              <w:left w:val="single" w:color="auto" w:sz="4" w:space="0"/>
              <w:bottom w:val="single" w:color="auto" w:sz="4" w:space="0"/>
              <w:right w:val="single" w:color="auto" w:sz="4" w:space="0"/>
            </w:tcBorders>
            <w:vAlign w:val="center"/>
          </w:tcPr>
          <w:p w14:paraId="6DC49CDC">
            <w:pPr>
              <w:jc w:val="center"/>
              <w:rPr>
                <w:rFonts w:eastAsia="方正仿宋_GBK"/>
                <w:b/>
                <w:bCs/>
                <w:sz w:val="24"/>
                <w:szCs w:val="24"/>
              </w:rPr>
            </w:pPr>
            <w:r>
              <w:rPr>
                <w:rFonts w:eastAsia="方正仿宋_GBK"/>
                <w:b/>
                <w:bCs/>
                <w:sz w:val="24"/>
                <w:szCs w:val="24"/>
              </w:rPr>
              <w:t>评价说明及要求</w:t>
            </w:r>
          </w:p>
        </w:tc>
        <w:tc>
          <w:tcPr>
            <w:tcW w:w="1245" w:type="dxa"/>
            <w:tcBorders>
              <w:top w:val="single" w:color="auto" w:sz="4" w:space="0"/>
              <w:left w:val="single" w:color="auto" w:sz="4" w:space="0"/>
              <w:bottom w:val="single" w:color="auto" w:sz="4" w:space="0"/>
              <w:right w:val="single" w:color="auto" w:sz="4" w:space="0"/>
            </w:tcBorders>
            <w:vAlign w:val="center"/>
          </w:tcPr>
          <w:p w14:paraId="47F45178">
            <w:pPr>
              <w:jc w:val="center"/>
              <w:rPr>
                <w:rFonts w:eastAsia="方正仿宋_GBK"/>
                <w:b/>
                <w:bCs/>
                <w:sz w:val="24"/>
                <w:szCs w:val="24"/>
              </w:rPr>
            </w:pPr>
            <w:r>
              <w:rPr>
                <w:rFonts w:eastAsia="方正仿宋_GBK"/>
                <w:b/>
                <w:bCs/>
                <w:sz w:val="24"/>
                <w:szCs w:val="24"/>
              </w:rPr>
              <w:t>自评得分</w:t>
            </w:r>
          </w:p>
        </w:tc>
        <w:tc>
          <w:tcPr>
            <w:tcW w:w="3585" w:type="dxa"/>
            <w:tcBorders>
              <w:top w:val="single" w:color="auto" w:sz="4" w:space="0"/>
              <w:left w:val="single" w:color="auto" w:sz="4" w:space="0"/>
              <w:bottom w:val="single" w:color="auto" w:sz="4" w:space="0"/>
              <w:right w:val="single" w:color="auto" w:sz="4" w:space="0"/>
            </w:tcBorders>
            <w:vAlign w:val="center"/>
          </w:tcPr>
          <w:p w14:paraId="652F41F6">
            <w:pPr>
              <w:jc w:val="center"/>
              <w:rPr>
                <w:rFonts w:eastAsia="方正仿宋_GBK"/>
                <w:b/>
                <w:bCs/>
                <w:sz w:val="24"/>
                <w:szCs w:val="24"/>
              </w:rPr>
            </w:pPr>
            <w:r>
              <w:rPr>
                <w:rFonts w:eastAsia="方正仿宋_GBK"/>
                <w:b/>
                <w:bCs/>
                <w:sz w:val="24"/>
                <w:szCs w:val="24"/>
              </w:rPr>
              <w:t>需提供的材料</w:t>
            </w:r>
          </w:p>
        </w:tc>
      </w:tr>
      <w:tr w14:paraId="2856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6" w:hRule="atLeast"/>
          <w:jc w:val="center"/>
        </w:trPr>
        <w:tc>
          <w:tcPr>
            <w:tcW w:w="1177" w:type="dxa"/>
            <w:vMerge w:val="restart"/>
            <w:tcBorders>
              <w:top w:val="single" w:color="auto" w:sz="4" w:space="0"/>
              <w:left w:val="single" w:color="auto" w:sz="4" w:space="0"/>
              <w:bottom w:val="single" w:color="auto" w:sz="4" w:space="0"/>
              <w:right w:val="single" w:color="auto" w:sz="4" w:space="0"/>
            </w:tcBorders>
            <w:vAlign w:val="center"/>
          </w:tcPr>
          <w:p w14:paraId="59E20D65">
            <w:pPr>
              <w:jc w:val="center"/>
              <w:rPr>
                <w:rFonts w:eastAsia="方正仿宋_GBK"/>
                <w:sz w:val="24"/>
                <w:szCs w:val="24"/>
              </w:rPr>
            </w:pPr>
            <w:r>
              <w:rPr>
                <w:rFonts w:eastAsia="方正仿宋_GBK"/>
                <w:sz w:val="24"/>
                <w:szCs w:val="24"/>
              </w:rPr>
              <w:t>品牌意识</w:t>
            </w:r>
          </w:p>
          <w:p w14:paraId="0DCE8EF3">
            <w:pPr>
              <w:jc w:val="center"/>
              <w:rPr>
                <w:rFonts w:eastAsia="方正仿宋_GBK"/>
                <w:sz w:val="24"/>
                <w:szCs w:val="24"/>
              </w:rPr>
            </w:pPr>
            <w:r>
              <w:rPr>
                <w:rFonts w:eastAsia="方正仿宋_GBK"/>
                <w:sz w:val="24"/>
                <w:szCs w:val="24"/>
              </w:rPr>
              <w:t>（19分）</w:t>
            </w:r>
          </w:p>
        </w:tc>
        <w:tc>
          <w:tcPr>
            <w:tcW w:w="1485" w:type="dxa"/>
            <w:tcBorders>
              <w:top w:val="single" w:color="auto" w:sz="4" w:space="0"/>
              <w:left w:val="single" w:color="auto" w:sz="4" w:space="0"/>
              <w:bottom w:val="single" w:color="auto" w:sz="4" w:space="0"/>
              <w:right w:val="single" w:color="auto" w:sz="4" w:space="0"/>
            </w:tcBorders>
            <w:vAlign w:val="center"/>
          </w:tcPr>
          <w:p w14:paraId="0D06366F">
            <w:pPr>
              <w:jc w:val="center"/>
              <w:rPr>
                <w:rFonts w:eastAsia="方正仿宋_GBK"/>
                <w:sz w:val="24"/>
                <w:szCs w:val="24"/>
              </w:rPr>
            </w:pPr>
            <w:r>
              <w:rPr>
                <w:rFonts w:eastAsia="方正仿宋_GBK"/>
                <w:sz w:val="24"/>
                <w:szCs w:val="24"/>
              </w:rPr>
              <w:t>品牌战略</w:t>
            </w:r>
          </w:p>
          <w:p w14:paraId="59AEE914">
            <w:pPr>
              <w:jc w:val="center"/>
              <w:rPr>
                <w:rFonts w:eastAsia="方正仿宋_GBK"/>
                <w:sz w:val="24"/>
                <w:szCs w:val="24"/>
              </w:rPr>
            </w:pPr>
            <w:r>
              <w:rPr>
                <w:rFonts w:eastAsia="方正仿宋_GBK"/>
                <w:sz w:val="24"/>
                <w:szCs w:val="24"/>
              </w:rPr>
              <w:t>（2分）</w:t>
            </w:r>
          </w:p>
        </w:tc>
        <w:tc>
          <w:tcPr>
            <w:tcW w:w="930" w:type="dxa"/>
            <w:tcBorders>
              <w:top w:val="single" w:color="auto" w:sz="4" w:space="0"/>
              <w:left w:val="single" w:color="auto" w:sz="4" w:space="0"/>
              <w:bottom w:val="single" w:color="auto" w:sz="4" w:space="0"/>
              <w:right w:val="single" w:color="auto" w:sz="4" w:space="0"/>
            </w:tcBorders>
            <w:vAlign w:val="center"/>
          </w:tcPr>
          <w:p w14:paraId="3BC0B569">
            <w:pPr>
              <w:jc w:val="center"/>
              <w:rPr>
                <w:rFonts w:eastAsia="方正仿宋_GBK"/>
                <w:sz w:val="24"/>
                <w:szCs w:val="24"/>
              </w:rPr>
            </w:pPr>
            <w:r>
              <w:rPr>
                <w:rFonts w:eastAsia="方正仿宋_GBK"/>
                <w:sz w:val="24"/>
                <w:szCs w:val="24"/>
              </w:rPr>
              <w:t>1.1</w:t>
            </w:r>
          </w:p>
        </w:tc>
        <w:tc>
          <w:tcPr>
            <w:tcW w:w="6015" w:type="dxa"/>
            <w:tcBorders>
              <w:top w:val="single" w:color="auto" w:sz="4" w:space="0"/>
              <w:left w:val="single" w:color="auto" w:sz="4" w:space="0"/>
              <w:bottom w:val="single" w:color="auto" w:sz="4" w:space="0"/>
              <w:right w:val="single" w:color="auto" w:sz="4" w:space="0"/>
            </w:tcBorders>
            <w:vAlign w:val="center"/>
          </w:tcPr>
          <w:p w14:paraId="2C9C59AF">
            <w:pPr>
              <w:rPr>
                <w:rFonts w:eastAsia="方正仿宋_GBK"/>
                <w:sz w:val="24"/>
                <w:szCs w:val="24"/>
              </w:rPr>
            </w:pPr>
            <w:r>
              <w:rPr>
                <w:rFonts w:eastAsia="方正仿宋_GBK"/>
                <w:sz w:val="24"/>
                <w:szCs w:val="24"/>
              </w:rPr>
              <w:t>有制定品牌战略和规划，品牌定位清晰，与组织发展战略保持一致</w:t>
            </w:r>
          </w:p>
        </w:tc>
        <w:tc>
          <w:tcPr>
            <w:tcW w:w="1245" w:type="dxa"/>
            <w:tcBorders>
              <w:top w:val="single" w:color="auto" w:sz="4" w:space="0"/>
              <w:left w:val="single" w:color="auto" w:sz="4" w:space="0"/>
              <w:bottom w:val="single" w:color="auto" w:sz="4" w:space="0"/>
              <w:right w:val="single" w:color="auto" w:sz="4" w:space="0"/>
            </w:tcBorders>
            <w:vAlign w:val="center"/>
          </w:tcPr>
          <w:p w14:paraId="7690BAAE">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56A8518C">
            <w:pPr>
              <w:jc w:val="left"/>
              <w:rPr>
                <w:rFonts w:eastAsia="方正仿宋_GBK"/>
                <w:sz w:val="24"/>
                <w:szCs w:val="24"/>
              </w:rPr>
            </w:pPr>
            <w:r>
              <w:rPr>
                <w:rFonts w:eastAsia="方正仿宋_GBK"/>
                <w:sz w:val="24"/>
                <w:szCs w:val="24"/>
              </w:rPr>
              <w:t>申请单位内部建立的品牌战略及规划文件、品牌管理制度或文件</w:t>
            </w:r>
          </w:p>
        </w:tc>
      </w:tr>
      <w:tr w14:paraId="6ED4C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752715F9">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214E2FC5">
            <w:pPr>
              <w:jc w:val="center"/>
              <w:rPr>
                <w:rFonts w:eastAsia="方正仿宋_GBK"/>
                <w:sz w:val="24"/>
                <w:szCs w:val="24"/>
              </w:rPr>
            </w:pPr>
            <w:r>
              <w:rPr>
                <w:rFonts w:eastAsia="方正仿宋_GBK"/>
                <w:sz w:val="24"/>
                <w:szCs w:val="24"/>
              </w:rPr>
              <w:t>品牌成果</w:t>
            </w:r>
          </w:p>
          <w:p w14:paraId="6DBBD98D">
            <w:pPr>
              <w:jc w:val="center"/>
              <w:rPr>
                <w:rFonts w:eastAsia="方正仿宋_GBK"/>
                <w:sz w:val="24"/>
                <w:szCs w:val="24"/>
              </w:rPr>
            </w:pPr>
            <w:r>
              <w:rPr>
                <w:rFonts w:eastAsia="方正仿宋_GBK"/>
                <w:sz w:val="24"/>
                <w:szCs w:val="24"/>
              </w:rPr>
              <w:t>（4分）</w:t>
            </w:r>
          </w:p>
        </w:tc>
        <w:tc>
          <w:tcPr>
            <w:tcW w:w="930" w:type="dxa"/>
            <w:tcBorders>
              <w:top w:val="single" w:color="auto" w:sz="4" w:space="0"/>
              <w:left w:val="single" w:color="auto" w:sz="4" w:space="0"/>
              <w:bottom w:val="single" w:color="auto" w:sz="4" w:space="0"/>
              <w:right w:val="single" w:color="auto" w:sz="4" w:space="0"/>
            </w:tcBorders>
            <w:vAlign w:val="center"/>
          </w:tcPr>
          <w:p w14:paraId="7C0BA682">
            <w:pPr>
              <w:jc w:val="center"/>
              <w:rPr>
                <w:rFonts w:eastAsia="方正仿宋_GBK"/>
                <w:sz w:val="24"/>
                <w:szCs w:val="24"/>
              </w:rPr>
            </w:pPr>
            <w:r>
              <w:rPr>
                <w:rFonts w:eastAsia="方正仿宋_GBK"/>
                <w:sz w:val="24"/>
                <w:szCs w:val="24"/>
              </w:rPr>
              <w:t>1.2</w:t>
            </w:r>
          </w:p>
        </w:tc>
        <w:tc>
          <w:tcPr>
            <w:tcW w:w="6015" w:type="dxa"/>
            <w:tcBorders>
              <w:top w:val="single" w:color="auto" w:sz="4" w:space="0"/>
              <w:left w:val="single" w:color="auto" w:sz="4" w:space="0"/>
              <w:bottom w:val="single" w:color="auto" w:sz="4" w:space="0"/>
              <w:right w:val="single" w:color="auto" w:sz="4" w:space="0"/>
            </w:tcBorders>
            <w:vAlign w:val="center"/>
          </w:tcPr>
          <w:p w14:paraId="086ECEED">
            <w:pPr>
              <w:rPr>
                <w:rFonts w:eastAsia="方正仿宋_GBK"/>
                <w:sz w:val="24"/>
                <w:szCs w:val="24"/>
              </w:rPr>
            </w:pPr>
            <w:r>
              <w:rPr>
                <w:rFonts w:eastAsia="方正仿宋_GBK"/>
                <w:sz w:val="24"/>
                <w:szCs w:val="24"/>
              </w:rPr>
              <w:t>品牌建设有成效，包括但不限于：拥有自主品牌商标所有权和（或）国外注册商标，且在有效期内；获得市级及以上政府或社会公认度高的机构颁发的相关品牌认可，包括产品生产技艺被列入市级及以上非物质文化遗产名录等</w:t>
            </w:r>
          </w:p>
        </w:tc>
        <w:tc>
          <w:tcPr>
            <w:tcW w:w="1245" w:type="dxa"/>
            <w:tcBorders>
              <w:top w:val="single" w:color="auto" w:sz="4" w:space="0"/>
              <w:left w:val="single" w:color="auto" w:sz="4" w:space="0"/>
              <w:bottom w:val="single" w:color="auto" w:sz="4" w:space="0"/>
              <w:right w:val="single" w:color="auto" w:sz="4" w:space="0"/>
            </w:tcBorders>
            <w:vAlign w:val="center"/>
          </w:tcPr>
          <w:p w14:paraId="7633B741">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338AD7D7">
            <w:pPr>
              <w:widowControl/>
              <w:jc w:val="left"/>
              <w:rPr>
                <w:rFonts w:eastAsia="方正仿宋_GBK"/>
                <w:sz w:val="24"/>
                <w:szCs w:val="24"/>
              </w:rPr>
            </w:pPr>
            <w:r>
              <w:rPr>
                <w:rFonts w:eastAsia="方正仿宋_GBK"/>
                <w:sz w:val="24"/>
                <w:szCs w:val="24"/>
              </w:rPr>
              <w:t>品牌成果证明材料（如，自主品牌商标注册证明、获得市级及以上政府部门颁发的品牌认可证明、产品生产技艺列入市级及以上非物质文化遗产名录证明等）</w:t>
            </w:r>
          </w:p>
        </w:tc>
      </w:tr>
      <w:tr w14:paraId="1BE1D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015316CE">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4FB90374">
            <w:pPr>
              <w:jc w:val="center"/>
              <w:rPr>
                <w:rFonts w:eastAsia="方正仿宋_GBK"/>
                <w:sz w:val="24"/>
                <w:szCs w:val="24"/>
              </w:rPr>
            </w:pPr>
            <w:r>
              <w:rPr>
                <w:rFonts w:eastAsia="方正仿宋_GBK"/>
                <w:sz w:val="24"/>
                <w:szCs w:val="24"/>
              </w:rPr>
              <w:t>品牌管理</w:t>
            </w:r>
          </w:p>
          <w:p w14:paraId="54636458">
            <w:pPr>
              <w:jc w:val="center"/>
              <w:rPr>
                <w:rFonts w:eastAsia="方正仿宋_GBK"/>
                <w:sz w:val="24"/>
                <w:szCs w:val="24"/>
              </w:rPr>
            </w:pPr>
            <w:r>
              <w:rPr>
                <w:rFonts w:eastAsia="方正仿宋_GBK"/>
                <w:sz w:val="24"/>
                <w:szCs w:val="24"/>
              </w:rPr>
              <w:t>（7分）</w:t>
            </w:r>
          </w:p>
        </w:tc>
        <w:tc>
          <w:tcPr>
            <w:tcW w:w="930" w:type="dxa"/>
            <w:tcBorders>
              <w:top w:val="single" w:color="auto" w:sz="4" w:space="0"/>
              <w:left w:val="single" w:color="auto" w:sz="4" w:space="0"/>
              <w:bottom w:val="single" w:color="auto" w:sz="4" w:space="0"/>
              <w:right w:val="single" w:color="auto" w:sz="4" w:space="0"/>
            </w:tcBorders>
            <w:vAlign w:val="center"/>
          </w:tcPr>
          <w:p w14:paraId="79289292">
            <w:pPr>
              <w:jc w:val="center"/>
              <w:rPr>
                <w:rFonts w:eastAsia="方正仿宋_GBK"/>
                <w:sz w:val="24"/>
                <w:szCs w:val="24"/>
              </w:rPr>
            </w:pPr>
            <w:r>
              <w:rPr>
                <w:rFonts w:eastAsia="方正仿宋_GBK"/>
                <w:sz w:val="24"/>
                <w:szCs w:val="24"/>
              </w:rPr>
              <w:t>1.3</w:t>
            </w:r>
          </w:p>
        </w:tc>
        <w:tc>
          <w:tcPr>
            <w:tcW w:w="6015" w:type="dxa"/>
            <w:tcBorders>
              <w:top w:val="single" w:color="auto" w:sz="4" w:space="0"/>
              <w:left w:val="single" w:color="auto" w:sz="4" w:space="0"/>
              <w:bottom w:val="single" w:color="auto" w:sz="4" w:space="0"/>
              <w:right w:val="single" w:color="auto" w:sz="4" w:space="0"/>
            </w:tcBorders>
            <w:vAlign w:val="center"/>
          </w:tcPr>
          <w:p w14:paraId="58C80ACB">
            <w:pPr>
              <w:rPr>
                <w:rFonts w:eastAsia="方正仿宋_GBK"/>
                <w:sz w:val="24"/>
                <w:szCs w:val="24"/>
              </w:rPr>
            </w:pPr>
            <w:r>
              <w:rPr>
                <w:rFonts w:eastAsia="方正仿宋_GBK"/>
                <w:sz w:val="24"/>
                <w:szCs w:val="24"/>
              </w:rPr>
              <w:t>建立有品牌管理机制，有开展品牌宣传、形象维护等工作并取得了一定成效，或申请认证的产品品牌在广州市连续经营</w:t>
            </w:r>
            <w:r>
              <w:rPr>
                <w:rFonts w:hint="eastAsia" w:eastAsia="方正仿宋_GBK"/>
                <w:sz w:val="24"/>
                <w:szCs w:val="24"/>
              </w:rPr>
              <w:t>20年及以上；</w:t>
            </w:r>
            <w:r>
              <w:rPr>
                <w:rFonts w:eastAsia="方正仿宋_GBK"/>
                <w:sz w:val="24"/>
                <w:szCs w:val="24"/>
              </w:rPr>
              <w:t>近3年有持续投入资源到品牌管理工作</w:t>
            </w:r>
          </w:p>
        </w:tc>
        <w:tc>
          <w:tcPr>
            <w:tcW w:w="1245" w:type="dxa"/>
            <w:tcBorders>
              <w:top w:val="single" w:color="auto" w:sz="4" w:space="0"/>
              <w:left w:val="single" w:color="auto" w:sz="4" w:space="0"/>
              <w:bottom w:val="single" w:color="auto" w:sz="4" w:space="0"/>
              <w:right w:val="single" w:color="auto" w:sz="4" w:space="0"/>
            </w:tcBorders>
            <w:vAlign w:val="center"/>
          </w:tcPr>
          <w:p w14:paraId="2473EF7C">
            <w:pPr>
              <w:jc w:val="center"/>
              <w:rPr>
                <w:rFonts w:eastAsia="方正仿宋_GBK"/>
                <w:sz w:val="24"/>
                <w:szCs w:val="24"/>
              </w:rPr>
            </w:pPr>
          </w:p>
        </w:tc>
        <w:tc>
          <w:tcPr>
            <w:tcW w:w="3585" w:type="dxa"/>
            <w:vMerge w:val="restart"/>
            <w:tcBorders>
              <w:top w:val="single" w:color="auto" w:sz="4" w:space="0"/>
              <w:left w:val="single" w:color="auto" w:sz="4" w:space="0"/>
              <w:right w:val="single" w:color="auto" w:sz="4" w:space="0"/>
            </w:tcBorders>
            <w:vAlign w:val="center"/>
          </w:tcPr>
          <w:p w14:paraId="5710B264">
            <w:pPr>
              <w:jc w:val="left"/>
              <w:rPr>
                <w:rFonts w:eastAsia="方正仿宋_GBK"/>
                <w:sz w:val="24"/>
                <w:szCs w:val="24"/>
              </w:rPr>
            </w:pPr>
            <w:r>
              <w:rPr>
                <w:rFonts w:eastAsia="方正仿宋_GBK"/>
                <w:sz w:val="24"/>
                <w:szCs w:val="24"/>
              </w:rPr>
              <w:t>获得政府相关部门及媒体宣传或肯定</w:t>
            </w:r>
            <w:r>
              <w:rPr>
                <w:rFonts w:hint="eastAsia" w:eastAsia="方正仿宋_GBK"/>
                <w:sz w:val="24"/>
                <w:szCs w:val="24"/>
              </w:rPr>
              <w:t>、</w:t>
            </w:r>
            <w:r>
              <w:rPr>
                <w:rFonts w:eastAsia="方正仿宋_GBK"/>
                <w:sz w:val="24"/>
                <w:szCs w:val="24"/>
              </w:rPr>
              <w:t>或产品品牌在广州市连续经营</w:t>
            </w:r>
            <w:r>
              <w:rPr>
                <w:rFonts w:hint="eastAsia" w:eastAsia="方正仿宋_GBK"/>
                <w:sz w:val="24"/>
                <w:szCs w:val="24"/>
              </w:rPr>
              <w:t>20年及以上的</w:t>
            </w:r>
            <w:r>
              <w:rPr>
                <w:rFonts w:eastAsia="方正仿宋_GBK"/>
                <w:sz w:val="24"/>
                <w:szCs w:val="24"/>
              </w:rPr>
              <w:t>证明材料（如荣誉证书、称号、媒体</w:t>
            </w:r>
            <w:r>
              <w:rPr>
                <w:rFonts w:hint="eastAsia" w:eastAsia="方正仿宋_GBK"/>
                <w:sz w:val="24"/>
                <w:szCs w:val="24"/>
                <w:lang w:eastAsia="zh-CN"/>
              </w:rPr>
              <w:t>报道</w:t>
            </w:r>
            <w:r>
              <w:rPr>
                <w:rFonts w:eastAsia="方正仿宋_GBK"/>
                <w:sz w:val="24"/>
                <w:szCs w:val="24"/>
              </w:rPr>
              <w:t>等）；</w:t>
            </w:r>
          </w:p>
        </w:tc>
      </w:tr>
      <w:tr w14:paraId="170E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8"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171F0C98">
            <w:pPr>
              <w:rPr>
                <w:rFonts w:eastAsia="方正仿宋_GBK"/>
                <w:sz w:val="24"/>
                <w:szCs w:val="24"/>
              </w:rPr>
            </w:pP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3AC77BB7">
            <w:pPr>
              <w:jc w:val="center"/>
              <w:rPr>
                <w:rFonts w:eastAsia="方正仿宋_GBK"/>
                <w:sz w:val="24"/>
                <w:szCs w:val="24"/>
              </w:rPr>
            </w:pPr>
            <w:r>
              <w:rPr>
                <w:rFonts w:eastAsia="方正仿宋_GBK"/>
                <w:sz w:val="24"/>
                <w:szCs w:val="24"/>
              </w:rPr>
              <w:t>品牌声誉</w:t>
            </w:r>
          </w:p>
          <w:p w14:paraId="0D0FA890">
            <w:pPr>
              <w:jc w:val="center"/>
              <w:rPr>
                <w:rFonts w:eastAsia="方正仿宋_GBK"/>
                <w:sz w:val="24"/>
                <w:szCs w:val="24"/>
              </w:rPr>
            </w:pPr>
            <w:r>
              <w:rPr>
                <w:rFonts w:eastAsia="方正仿宋_GBK"/>
                <w:sz w:val="24"/>
                <w:szCs w:val="24"/>
              </w:rPr>
              <w:t>（6分）</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14:paraId="37342BA6">
            <w:pPr>
              <w:jc w:val="center"/>
              <w:rPr>
                <w:rFonts w:eastAsia="方正仿宋_GBK"/>
                <w:sz w:val="24"/>
                <w:szCs w:val="24"/>
              </w:rPr>
            </w:pPr>
            <w:r>
              <w:rPr>
                <w:rFonts w:eastAsia="方正仿宋_GBK"/>
                <w:sz w:val="24"/>
                <w:szCs w:val="24"/>
              </w:rPr>
              <w:t>1.4</w:t>
            </w:r>
          </w:p>
        </w:tc>
        <w:tc>
          <w:tcPr>
            <w:tcW w:w="6015" w:type="dxa"/>
            <w:tcBorders>
              <w:top w:val="single" w:color="auto" w:sz="4" w:space="0"/>
              <w:left w:val="single" w:color="auto" w:sz="4" w:space="0"/>
              <w:bottom w:val="single" w:color="auto" w:sz="4" w:space="0"/>
              <w:right w:val="single" w:color="auto" w:sz="4" w:space="0"/>
            </w:tcBorders>
            <w:vAlign w:val="center"/>
          </w:tcPr>
          <w:p w14:paraId="005B954C">
            <w:pPr>
              <w:rPr>
                <w:rFonts w:eastAsia="方正仿宋_GBK"/>
                <w:sz w:val="24"/>
                <w:szCs w:val="24"/>
              </w:rPr>
            </w:pPr>
            <w:r>
              <w:rPr>
                <w:rFonts w:eastAsia="方正仿宋_GBK"/>
                <w:sz w:val="24"/>
                <w:szCs w:val="24"/>
              </w:rPr>
              <w:t>品牌声誉良好，获得行政主管部门以及媒体的肯定，包括但不限于：近三年内获得市级及以上政府荣誉称号或奖励；近三年内获得报刊、电视、网络等公共媒体对企业优质服务、良好管理等方面的报道</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603914B9">
            <w:pPr>
              <w:jc w:val="center"/>
              <w:rPr>
                <w:rFonts w:eastAsia="方正仿宋_GBK"/>
                <w:sz w:val="24"/>
                <w:szCs w:val="24"/>
              </w:rPr>
            </w:pPr>
          </w:p>
        </w:tc>
        <w:tc>
          <w:tcPr>
            <w:tcW w:w="3585" w:type="dxa"/>
            <w:vMerge w:val="continue"/>
            <w:tcBorders>
              <w:left w:val="single" w:color="auto" w:sz="4" w:space="0"/>
              <w:right w:val="single" w:color="auto" w:sz="4" w:space="0"/>
            </w:tcBorders>
            <w:vAlign w:val="center"/>
          </w:tcPr>
          <w:p w14:paraId="57B12CE3">
            <w:pPr>
              <w:jc w:val="left"/>
              <w:rPr>
                <w:rFonts w:eastAsia="方正仿宋_GBK"/>
                <w:sz w:val="24"/>
                <w:szCs w:val="24"/>
              </w:rPr>
            </w:pPr>
          </w:p>
        </w:tc>
      </w:tr>
      <w:tr w14:paraId="2C391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4D20F467">
            <w:pPr>
              <w:rPr>
                <w:rFonts w:eastAsia="方正仿宋_GBK"/>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2CE8FA0F">
            <w:pPr>
              <w:rPr>
                <w:rFonts w:eastAsia="方正仿宋_GBK"/>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3151F4B2">
            <w:pPr>
              <w:rPr>
                <w:rFonts w:eastAsia="方正仿宋_GBK"/>
                <w:sz w:val="24"/>
                <w:szCs w:val="24"/>
              </w:rPr>
            </w:pPr>
          </w:p>
        </w:tc>
        <w:tc>
          <w:tcPr>
            <w:tcW w:w="6015" w:type="dxa"/>
            <w:tcBorders>
              <w:top w:val="single" w:color="auto" w:sz="4" w:space="0"/>
              <w:left w:val="single" w:color="auto" w:sz="4" w:space="0"/>
              <w:bottom w:val="single" w:color="auto" w:sz="4" w:space="0"/>
              <w:right w:val="single" w:color="auto" w:sz="4" w:space="0"/>
            </w:tcBorders>
            <w:vAlign w:val="center"/>
          </w:tcPr>
          <w:p w14:paraId="461FE8F5">
            <w:pPr>
              <w:rPr>
                <w:rFonts w:eastAsia="方正仿宋_GBK"/>
                <w:sz w:val="24"/>
                <w:szCs w:val="24"/>
              </w:rPr>
            </w:pPr>
            <w:r>
              <w:rPr>
                <w:rFonts w:eastAsia="方正仿宋_GBK"/>
                <w:sz w:val="24"/>
                <w:szCs w:val="24"/>
              </w:rPr>
              <w:t>社会公众对品牌熟悉和理解程度较高，能通过企业行为或企业标识形成认知</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B78BA91">
            <w:pPr>
              <w:rPr>
                <w:rFonts w:eastAsia="方正仿宋_GBK"/>
                <w:sz w:val="24"/>
                <w:szCs w:val="24"/>
              </w:rPr>
            </w:pPr>
          </w:p>
        </w:tc>
        <w:tc>
          <w:tcPr>
            <w:tcW w:w="3585" w:type="dxa"/>
            <w:vMerge w:val="continue"/>
            <w:tcBorders>
              <w:left w:val="single" w:color="auto" w:sz="4" w:space="0"/>
              <w:bottom w:val="single" w:color="auto" w:sz="4" w:space="0"/>
              <w:right w:val="single" w:color="auto" w:sz="4" w:space="0"/>
            </w:tcBorders>
            <w:vAlign w:val="center"/>
          </w:tcPr>
          <w:p w14:paraId="122298CE">
            <w:pPr>
              <w:jc w:val="left"/>
              <w:rPr>
                <w:rFonts w:eastAsia="方正仿宋_GBK"/>
                <w:sz w:val="24"/>
                <w:szCs w:val="24"/>
              </w:rPr>
            </w:pPr>
          </w:p>
        </w:tc>
      </w:tr>
      <w:tr w14:paraId="1899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1177" w:type="dxa"/>
            <w:vMerge w:val="restart"/>
            <w:tcBorders>
              <w:top w:val="single" w:color="auto" w:sz="4" w:space="0"/>
              <w:left w:val="single" w:color="auto" w:sz="4" w:space="0"/>
              <w:bottom w:val="single" w:color="auto" w:sz="4" w:space="0"/>
              <w:right w:val="single" w:color="auto" w:sz="4" w:space="0"/>
            </w:tcBorders>
            <w:vAlign w:val="center"/>
          </w:tcPr>
          <w:p w14:paraId="5D5983D2">
            <w:pPr>
              <w:jc w:val="center"/>
              <w:rPr>
                <w:rFonts w:eastAsia="方正仿宋_GBK"/>
                <w:sz w:val="24"/>
                <w:szCs w:val="24"/>
              </w:rPr>
            </w:pPr>
          </w:p>
          <w:p w14:paraId="552234CD">
            <w:pPr>
              <w:jc w:val="center"/>
              <w:rPr>
                <w:rFonts w:eastAsia="方正仿宋_GBK"/>
                <w:sz w:val="24"/>
                <w:szCs w:val="24"/>
              </w:rPr>
            </w:pPr>
          </w:p>
          <w:p w14:paraId="71CAD9FB">
            <w:pPr>
              <w:jc w:val="center"/>
              <w:rPr>
                <w:rFonts w:eastAsia="方正仿宋_GBK"/>
                <w:sz w:val="24"/>
                <w:szCs w:val="24"/>
              </w:rPr>
            </w:pPr>
          </w:p>
          <w:p w14:paraId="37A1A86E">
            <w:pPr>
              <w:jc w:val="center"/>
              <w:rPr>
                <w:rFonts w:eastAsia="方正仿宋_GBK"/>
                <w:sz w:val="24"/>
                <w:szCs w:val="24"/>
              </w:rPr>
            </w:pPr>
          </w:p>
          <w:p w14:paraId="38B371E0">
            <w:pPr>
              <w:jc w:val="center"/>
              <w:rPr>
                <w:rFonts w:eastAsia="方正仿宋_GBK"/>
                <w:sz w:val="24"/>
                <w:szCs w:val="24"/>
              </w:rPr>
            </w:pPr>
          </w:p>
          <w:p w14:paraId="2CDE651F">
            <w:pPr>
              <w:jc w:val="center"/>
              <w:rPr>
                <w:rFonts w:eastAsia="方正仿宋_GBK"/>
                <w:sz w:val="24"/>
                <w:szCs w:val="24"/>
              </w:rPr>
            </w:pPr>
          </w:p>
          <w:p w14:paraId="30784B1F">
            <w:pPr>
              <w:jc w:val="center"/>
              <w:rPr>
                <w:rFonts w:eastAsia="方正仿宋_GBK"/>
                <w:sz w:val="24"/>
                <w:szCs w:val="24"/>
              </w:rPr>
            </w:pPr>
          </w:p>
          <w:p w14:paraId="17DF5E2F">
            <w:pPr>
              <w:jc w:val="center"/>
              <w:rPr>
                <w:rFonts w:eastAsia="方正仿宋_GBK"/>
                <w:sz w:val="24"/>
                <w:szCs w:val="24"/>
              </w:rPr>
            </w:pPr>
          </w:p>
          <w:p w14:paraId="16B32E84">
            <w:pPr>
              <w:jc w:val="center"/>
              <w:rPr>
                <w:rFonts w:eastAsia="方正仿宋_GBK"/>
                <w:sz w:val="24"/>
                <w:szCs w:val="24"/>
              </w:rPr>
            </w:pPr>
            <w:r>
              <w:rPr>
                <w:rFonts w:eastAsia="方正仿宋_GBK"/>
                <w:sz w:val="24"/>
                <w:szCs w:val="24"/>
              </w:rPr>
              <w:t>品质卓越</w:t>
            </w:r>
          </w:p>
          <w:p w14:paraId="551C9E54">
            <w:pPr>
              <w:jc w:val="center"/>
              <w:rPr>
                <w:rFonts w:eastAsia="方正仿宋_GBK"/>
                <w:sz w:val="24"/>
                <w:szCs w:val="24"/>
              </w:rPr>
            </w:pPr>
            <w:r>
              <w:rPr>
                <w:rFonts w:eastAsia="方正仿宋_GBK"/>
                <w:sz w:val="24"/>
                <w:szCs w:val="24"/>
              </w:rPr>
              <w:t>（</w:t>
            </w:r>
            <w:r>
              <w:rPr>
                <w:rFonts w:hint="eastAsia" w:eastAsia="方正仿宋_GBK"/>
                <w:sz w:val="24"/>
                <w:szCs w:val="24"/>
              </w:rPr>
              <w:t>40</w:t>
            </w:r>
            <w:r>
              <w:rPr>
                <w:rFonts w:eastAsia="方正仿宋_GBK"/>
                <w:sz w:val="24"/>
                <w:szCs w:val="24"/>
              </w:rPr>
              <w:t>分）</w:t>
            </w: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0BAE9510">
            <w:pPr>
              <w:jc w:val="center"/>
              <w:rPr>
                <w:rFonts w:eastAsia="方正仿宋_GBK"/>
                <w:sz w:val="24"/>
                <w:szCs w:val="24"/>
              </w:rPr>
            </w:pPr>
            <w:r>
              <w:rPr>
                <w:rFonts w:eastAsia="方正仿宋_GBK"/>
                <w:sz w:val="24"/>
                <w:szCs w:val="24"/>
              </w:rPr>
              <w:t>品质要求</w:t>
            </w:r>
            <w:r>
              <w:rPr>
                <w:rFonts w:eastAsia="方正仿宋_GBK"/>
                <w:sz w:val="24"/>
                <w:szCs w:val="24"/>
                <w:vertAlign w:val="superscript"/>
              </w:rPr>
              <w:t>1</w:t>
            </w:r>
          </w:p>
          <w:p w14:paraId="41352915">
            <w:pPr>
              <w:jc w:val="center"/>
              <w:rPr>
                <w:rFonts w:eastAsia="方正仿宋_GBK"/>
                <w:sz w:val="24"/>
                <w:szCs w:val="24"/>
              </w:rPr>
            </w:pPr>
            <w:r>
              <w:rPr>
                <w:rFonts w:eastAsia="方正仿宋_GBK"/>
                <w:sz w:val="24"/>
                <w:szCs w:val="24"/>
              </w:rPr>
              <w:t>（21分）</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14:paraId="493F04B5">
            <w:pPr>
              <w:jc w:val="center"/>
              <w:rPr>
                <w:rFonts w:eastAsia="方正仿宋_GBK"/>
                <w:sz w:val="24"/>
                <w:szCs w:val="24"/>
              </w:rPr>
            </w:pPr>
            <w:r>
              <w:rPr>
                <w:rFonts w:eastAsia="方正仿宋_GBK"/>
                <w:sz w:val="24"/>
                <w:szCs w:val="24"/>
              </w:rPr>
              <w:t>2.1</w:t>
            </w:r>
          </w:p>
        </w:tc>
        <w:tc>
          <w:tcPr>
            <w:tcW w:w="6015" w:type="dxa"/>
            <w:tcBorders>
              <w:top w:val="single" w:color="auto" w:sz="4" w:space="0"/>
              <w:left w:val="single" w:color="auto" w:sz="4" w:space="0"/>
              <w:bottom w:val="single" w:color="auto" w:sz="4" w:space="0"/>
              <w:right w:val="single" w:color="auto" w:sz="4" w:space="0"/>
            </w:tcBorders>
            <w:vAlign w:val="center"/>
          </w:tcPr>
          <w:p w14:paraId="0C10EBA1">
            <w:pPr>
              <w:rPr>
                <w:rFonts w:eastAsia="方正仿宋_GBK"/>
                <w:sz w:val="24"/>
                <w:szCs w:val="24"/>
              </w:rPr>
            </w:pPr>
            <w:r>
              <w:rPr>
                <w:rFonts w:eastAsia="方正仿宋_GBK"/>
                <w:sz w:val="24"/>
                <w:szCs w:val="24"/>
              </w:rPr>
              <w:t>申请认证产品应不低于其执行标准和相应类别“食在广州”认证技术规范的要求</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630385C7">
            <w:pPr>
              <w:jc w:val="center"/>
              <w:rPr>
                <w:rFonts w:eastAsia="方正仿宋_GBK"/>
                <w:sz w:val="24"/>
                <w:szCs w:val="24"/>
              </w:rPr>
            </w:pPr>
          </w:p>
        </w:tc>
        <w:tc>
          <w:tcPr>
            <w:tcW w:w="3585" w:type="dxa"/>
            <w:vMerge w:val="restart"/>
            <w:tcBorders>
              <w:top w:val="single" w:color="auto" w:sz="4" w:space="0"/>
              <w:left w:val="single" w:color="auto" w:sz="4" w:space="0"/>
              <w:bottom w:val="single" w:color="auto" w:sz="4" w:space="0"/>
              <w:right w:val="single" w:color="auto" w:sz="4" w:space="0"/>
            </w:tcBorders>
            <w:vAlign w:val="center"/>
          </w:tcPr>
          <w:p w14:paraId="62F8B079">
            <w:pPr>
              <w:jc w:val="left"/>
              <w:rPr>
                <w:rFonts w:eastAsia="方正仿宋_GBK"/>
                <w:sz w:val="24"/>
                <w:szCs w:val="24"/>
              </w:rPr>
            </w:pPr>
            <w:r>
              <w:rPr>
                <w:rFonts w:eastAsia="方正仿宋_GBK"/>
                <w:sz w:val="24"/>
                <w:szCs w:val="24"/>
              </w:rPr>
              <w:t>具备资质的第三方检测机构出具的产品符合相应标准或技术规范</w:t>
            </w:r>
            <w:bookmarkStart w:id="4" w:name="_GoBack"/>
            <w:bookmarkEnd w:id="4"/>
            <w:r>
              <w:rPr>
                <w:rFonts w:eastAsia="方正仿宋_GBK"/>
                <w:sz w:val="24"/>
                <w:szCs w:val="24"/>
              </w:rPr>
              <w:t>的检测报告（1年内）</w:t>
            </w:r>
          </w:p>
        </w:tc>
      </w:tr>
      <w:tr w14:paraId="6D8E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11BE7841">
            <w:pPr>
              <w:rPr>
                <w:rFonts w:eastAsia="方正仿宋_GBK"/>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2A35AF82">
            <w:pPr>
              <w:rPr>
                <w:rFonts w:eastAsia="方正仿宋_GBK"/>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23B7BB26">
            <w:pPr>
              <w:rPr>
                <w:rFonts w:eastAsia="方正仿宋_GBK"/>
                <w:sz w:val="24"/>
                <w:szCs w:val="24"/>
              </w:rPr>
            </w:pPr>
          </w:p>
        </w:tc>
        <w:tc>
          <w:tcPr>
            <w:tcW w:w="6015" w:type="dxa"/>
            <w:tcBorders>
              <w:top w:val="single" w:color="auto" w:sz="4" w:space="0"/>
              <w:left w:val="single" w:color="auto" w:sz="4" w:space="0"/>
              <w:bottom w:val="single" w:color="auto" w:sz="4" w:space="0"/>
              <w:right w:val="single" w:color="auto" w:sz="4" w:space="0"/>
            </w:tcBorders>
            <w:vAlign w:val="center"/>
          </w:tcPr>
          <w:p w14:paraId="0095EF6D">
            <w:pPr>
              <w:rPr>
                <w:rFonts w:eastAsia="方正仿宋_GBK"/>
                <w:sz w:val="24"/>
                <w:szCs w:val="24"/>
              </w:rPr>
            </w:pPr>
            <w:r>
              <w:rPr>
                <w:rFonts w:eastAsia="方正仿宋_GBK"/>
                <w:sz w:val="24"/>
                <w:szCs w:val="24"/>
              </w:rPr>
              <w:t>申请认证产品的主要品质指标和安全指标应高于强制性国家标准的要求</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B17F921">
            <w:pPr>
              <w:rPr>
                <w:rFonts w:eastAsia="方正仿宋_GBK"/>
                <w:sz w:val="24"/>
                <w:szCs w:val="24"/>
              </w:rPr>
            </w:pPr>
          </w:p>
        </w:tc>
        <w:tc>
          <w:tcPr>
            <w:tcW w:w="3585" w:type="dxa"/>
            <w:vMerge w:val="continue"/>
            <w:tcBorders>
              <w:top w:val="single" w:color="auto" w:sz="4" w:space="0"/>
              <w:left w:val="single" w:color="auto" w:sz="4" w:space="0"/>
              <w:bottom w:val="single" w:color="auto" w:sz="4" w:space="0"/>
              <w:right w:val="single" w:color="auto" w:sz="4" w:space="0"/>
            </w:tcBorders>
            <w:vAlign w:val="center"/>
          </w:tcPr>
          <w:p w14:paraId="6F6C978B">
            <w:pPr>
              <w:jc w:val="left"/>
              <w:rPr>
                <w:rFonts w:eastAsia="方正仿宋_GBK"/>
                <w:sz w:val="24"/>
                <w:szCs w:val="24"/>
              </w:rPr>
            </w:pPr>
          </w:p>
        </w:tc>
      </w:tr>
      <w:tr w14:paraId="66F51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0"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684208EB">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7A489509">
            <w:pPr>
              <w:jc w:val="center"/>
              <w:rPr>
                <w:rFonts w:eastAsia="方正仿宋_GBK"/>
                <w:sz w:val="24"/>
                <w:szCs w:val="24"/>
              </w:rPr>
            </w:pPr>
            <w:r>
              <w:rPr>
                <w:rFonts w:eastAsia="方正仿宋_GBK"/>
                <w:sz w:val="24"/>
                <w:szCs w:val="24"/>
              </w:rPr>
              <w:t>管理水平</w:t>
            </w:r>
          </w:p>
          <w:p w14:paraId="02904CF4">
            <w:pPr>
              <w:jc w:val="center"/>
              <w:rPr>
                <w:rFonts w:eastAsia="方正仿宋_GBK"/>
                <w:sz w:val="24"/>
                <w:szCs w:val="24"/>
              </w:rPr>
            </w:pPr>
            <w:r>
              <w:rPr>
                <w:rFonts w:eastAsia="方正仿宋_GBK"/>
                <w:sz w:val="24"/>
                <w:szCs w:val="24"/>
              </w:rPr>
              <w:t>（</w:t>
            </w:r>
            <w:r>
              <w:rPr>
                <w:rFonts w:hint="eastAsia" w:eastAsia="方正仿宋_GBK"/>
                <w:sz w:val="24"/>
                <w:szCs w:val="24"/>
              </w:rPr>
              <w:t>14</w:t>
            </w:r>
            <w:r>
              <w:rPr>
                <w:rFonts w:eastAsia="方正仿宋_GBK"/>
                <w:sz w:val="24"/>
                <w:szCs w:val="24"/>
              </w:rPr>
              <w:t>分）</w:t>
            </w:r>
          </w:p>
        </w:tc>
        <w:tc>
          <w:tcPr>
            <w:tcW w:w="930" w:type="dxa"/>
            <w:tcBorders>
              <w:top w:val="single" w:color="auto" w:sz="4" w:space="0"/>
              <w:left w:val="single" w:color="auto" w:sz="4" w:space="0"/>
              <w:bottom w:val="single" w:color="auto" w:sz="4" w:space="0"/>
              <w:right w:val="single" w:color="auto" w:sz="4" w:space="0"/>
            </w:tcBorders>
            <w:vAlign w:val="center"/>
          </w:tcPr>
          <w:p w14:paraId="3592AE8B">
            <w:pPr>
              <w:jc w:val="center"/>
              <w:rPr>
                <w:rFonts w:eastAsia="方正仿宋_GBK"/>
                <w:sz w:val="24"/>
                <w:szCs w:val="24"/>
              </w:rPr>
            </w:pPr>
            <w:r>
              <w:rPr>
                <w:rFonts w:eastAsia="方正仿宋_GBK"/>
                <w:sz w:val="24"/>
                <w:szCs w:val="24"/>
              </w:rPr>
              <w:t>2.2</w:t>
            </w:r>
          </w:p>
        </w:tc>
        <w:tc>
          <w:tcPr>
            <w:tcW w:w="6015" w:type="dxa"/>
            <w:tcBorders>
              <w:top w:val="single" w:color="auto" w:sz="4" w:space="0"/>
              <w:left w:val="single" w:color="auto" w:sz="4" w:space="0"/>
              <w:bottom w:val="single" w:color="auto" w:sz="4" w:space="0"/>
              <w:right w:val="single" w:color="auto" w:sz="4" w:space="0"/>
            </w:tcBorders>
            <w:vAlign w:val="center"/>
          </w:tcPr>
          <w:p w14:paraId="275F2D33">
            <w:pPr>
              <w:rPr>
                <w:rFonts w:eastAsia="方正仿宋_GBK"/>
                <w:sz w:val="24"/>
                <w:szCs w:val="24"/>
              </w:rPr>
            </w:pPr>
            <w:r>
              <w:rPr>
                <w:rFonts w:eastAsia="方正仿宋_GBK"/>
                <w:sz w:val="24"/>
                <w:szCs w:val="24"/>
              </w:rPr>
              <w:t>建立有科学的管理体系，并持续有效地实施，管理水平处于行业领先水平，对同行业有带动作用</w:t>
            </w:r>
          </w:p>
        </w:tc>
        <w:tc>
          <w:tcPr>
            <w:tcW w:w="1245" w:type="dxa"/>
            <w:tcBorders>
              <w:top w:val="single" w:color="auto" w:sz="4" w:space="0"/>
              <w:left w:val="single" w:color="auto" w:sz="4" w:space="0"/>
              <w:bottom w:val="single" w:color="auto" w:sz="4" w:space="0"/>
              <w:right w:val="single" w:color="auto" w:sz="4" w:space="0"/>
            </w:tcBorders>
            <w:vAlign w:val="center"/>
          </w:tcPr>
          <w:p w14:paraId="739A1E15">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001503B9">
            <w:pPr>
              <w:jc w:val="left"/>
              <w:rPr>
                <w:rFonts w:eastAsia="方正仿宋_GBK"/>
                <w:sz w:val="24"/>
                <w:szCs w:val="24"/>
              </w:rPr>
            </w:pPr>
            <w:r>
              <w:rPr>
                <w:rFonts w:eastAsia="方正仿宋_GBK"/>
                <w:sz w:val="24"/>
                <w:szCs w:val="24"/>
              </w:rPr>
              <w:t>与食品安全、质量管理、产品一致性保证、认证标志使用与管理等相关的管理文件目录（如管理手册及程序文件等）</w:t>
            </w:r>
          </w:p>
        </w:tc>
      </w:tr>
      <w:tr w14:paraId="32182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1"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06C1A6F6">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3293A169">
            <w:pPr>
              <w:jc w:val="center"/>
              <w:rPr>
                <w:rFonts w:eastAsia="方正仿宋_GBK"/>
                <w:sz w:val="24"/>
                <w:szCs w:val="24"/>
              </w:rPr>
            </w:pPr>
            <w:r>
              <w:rPr>
                <w:rFonts w:eastAsia="方正仿宋_GBK"/>
                <w:sz w:val="24"/>
                <w:szCs w:val="24"/>
              </w:rPr>
              <w:t>行业引领</w:t>
            </w:r>
          </w:p>
          <w:p w14:paraId="510213B3">
            <w:pPr>
              <w:jc w:val="center"/>
              <w:rPr>
                <w:rFonts w:eastAsia="方正仿宋_GBK"/>
                <w:sz w:val="24"/>
                <w:szCs w:val="24"/>
              </w:rPr>
            </w:pPr>
            <w:r>
              <w:rPr>
                <w:rFonts w:eastAsia="方正仿宋_GBK"/>
                <w:sz w:val="24"/>
                <w:szCs w:val="24"/>
              </w:rPr>
              <w:t>（3分）</w:t>
            </w:r>
          </w:p>
        </w:tc>
        <w:tc>
          <w:tcPr>
            <w:tcW w:w="930" w:type="dxa"/>
            <w:tcBorders>
              <w:top w:val="single" w:color="auto" w:sz="4" w:space="0"/>
              <w:left w:val="single" w:color="auto" w:sz="4" w:space="0"/>
              <w:bottom w:val="single" w:color="auto" w:sz="4" w:space="0"/>
              <w:right w:val="single" w:color="auto" w:sz="4" w:space="0"/>
            </w:tcBorders>
            <w:vAlign w:val="center"/>
          </w:tcPr>
          <w:p w14:paraId="3AB9884A">
            <w:pPr>
              <w:jc w:val="center"/>
              <w:rPr>
                <w:rFonts w:eastAsia="方正仿宋_GBK"/>
                <w:sz w:val="24"/>
                <w:szCs w:val="24"/>
              </w:rPr>
            </w:pPr>
            <w:r>
              <w:rPr>
                <w:rFonts w:eastAsia="方正仿宋_GBK"/>
                <w:sz w:val="24"/>
                <w:szCs w:val="24"/>
              </w:rPr>
              <w:t>2.3</w:t>
            </w:r>
          </w:p>
        </w:tc>
        <w:tc>
          <w:tcPr>
            <w:tcW w:w="6015" w:type="dxa"/>
            <w:tcBorders>
              <w:top w:val="single" w:color="auto" w:sz="4" w:space="0"/>
              <w:left w:val="single" w:color="auto" w:sz="4" w:space="0"/>
              <w:bottom w:val="single" w:color="auto" w:sz="4" w:space="0"/>
              <w:right w:val="single" w:color="auto" w:sz="4" w:space="0"/>
            </w:tcBorders>
            <w:vAlign w:val="center"/>
          </w:tcPr>
          <w:p w14:paraId="5253074A">
            <w:pPr>
              <w:rPr>
                <w:rFonts w:eastAsia="方正仿宋_GBK"/>
                <w:sz w:val="24"/>
                <w:szCs w:val="24"/>
              </w:rPr>
            </w:pPr>
            <w:r>
              <w:rPr>
                <w:rFonts w:eastAsia="方正仿宋_GBK"/>
                <w:sz w:val="24"/>
                <w:szCs w:val="24"/>
              </w:rPr>
              <w:t>主持或参与国际、国内先进标准的制(修)订2项或以上（看影响力）</w:t>
            </w:r>
          </w:p>
        </w:tc>
        <w:tc>
          <w:tcPr>
            <w:tcW w:w="1245" w:type="dxa"/>
            <w:tcBorders>
              <w:top w:val="single" w:color="auto" w:sz="4" w:space="0"/>
              <w:left w:val="single" w:color="auto" w:sz="4" w:space="0"/>
              <w:bottom w:val="single" w:color="auto" w:sz="4" w:space="0"/>
              <w:right w:val="single" w:color="auto" w:sz="4" w:space="0"/>
            </w:tcBorders>
            <w:vAlign w:val="center"/>
          </w:tcPr>
          <w:p w14:paraId="4D8A69C2">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3B07428F">
            <w:pPr>
              <w:jc w:val="left"/>
              <w:rPr>
                <w:rFonts w:eastAsia="方正仿宋_GBK"/>
                <w:sz w:val="24"/>
                <w:szCs w:val="24"/>
              </w:rPr>
            </w:pPr>
            <w:r>
              <w:rPr>
                <w:rFonts w:eastAsia="方正仿宋_GBK"/>
                <w:sz w:val="24"/>
                <w:szCs w:val="24"/>
              </w:rPr>
              <w:t>主持或参与国际、国内先进标准的制（修）订证明材料</w:t>
            </w:r>
          </w:p>
        </w:tc>
      </w:tr>
      <w:tr w14:paraId="71883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20C2364E">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41B1D252">
            <w:pPr>
              <w:jc w:val="center"/>
              <w:rPr>
                <w:rFonts w:eastAsia="方正仿宋_GBK"/>
                <w:sz w:val="24"/>
                <w:szCs w:val="24"/>
              </w:rPr>
            </w:pPr>
            <w:r>
              <w:rPr>
                <w:rFonts w:eastAsia="方正仿宋_GBK"/>
                <w:sz w:val="24"/>
                <w:szCs w:val="24"/>
              </w:rPr>
              <w:t>质量提升</w:t>
            </w:r>
          </w:p>
          <w:p w14:paraId="0BFBCDFB">
            <w:pPr>
              <w:jc w:val="center"/>
              <w:rPr>
                <w:rFonts w:eastAsia="方正仿宋_GBK"/>
                <w:sz w:val="24"/>
                <w:szCs w:val="24"/>
              </w:rPr>
            </w:pPr>
            <w:r>
              <w:rPr>
                <w:rFonts w:eastAsia="方正仿宋_GBK"/>
                <w:sz w:val="24"/>
                <w:szCs w:val="24"/>
              </w:rPr>
              <w:t>（2分）</w:t>
            </w:r>
          </w:p>
        </w:tc>
        <w:tc>
          <w:tcPr>
            <w:tcW w:w="930" w:type="dxa"/>
            <w:tcBorders>
              <w:top w:val="single" w:color="auto" w:sz="4" w:space="0"/>
              <w:left w:val="single" w:color="auto" w:sz="4" w:space="0"/>
              <w:bottom w:val="single" w:color="auto" w:sz="4" w:space="0"/>
              <w:right w:val="single" w:color="auto" w:sz="4" w:space="0"/>
            </w:tcBorders>
            <w:vAlign w:val="center"/>
          </w:tcPr>
          <w:p w14:paraId="0C52918E">
            <w:pPr>
              <w:jc w:val="center"/>
              <w:rPr>
                <w:rFonts w:eastAsia="方正仿宋_GBK"/>
                <w:sz w:val="24"/>
                <w:szCs w:val="24"/>
              </w:rPr>
            </w:pPr>
            <w:r>
              <w:rPr>
                <w:rFonts w:eastAsia="方正仿宋_GBK"/>
                <w:sz w:val="24"/>
                <w:szCs w:val="24"/>
              </w:rPr>
              <w:t>2.4</w:t>
            </w:r>
          </w:p>
        </w:tc>
        <w:tc>
          <w:tcPr>
            <w:tcW w:w="6015" w:type="dxa"/>
            <w:tcBorders>
              <w:top w:val="single" w:color="auto" w:sz="4" w:space="0"/>
              <w:left w:val="single" w:color="auto" w:sz="4" w:space="0"/>
              <w:bottom w:val="single" w:color="auto" w:sz="4" w:space="0"/>
              <w:right w:val="single" w:color="auto" w:sz="4" w:space="0"/>
            </w:tcBorders>
            <w:vAlign w:val="center"/>
          </w:tcPr>
          <w:p w14:paraId="10B0123C">
            <w:pPr>
              <w:rPr>
                <w:rFonts w:eastAsia="方正仿宋_GBK"/>
                <w:sz w:val="24"/>
                <w:szCs w:val="24"/>
              </w:rPr>
            </w:pPr>
            <w:r>
              <w:rPr>
                <w:rFonts w:eastAsia="方正仿宋_GBK"/>
                <w:sz w:val="24"/>
                <w:szCs w:val="24"/>
              </w:rPr>
              <w:t>3年内参与国家、省、市、区等各级质量提升活动1次或以上</w:t>
            </w:r>
          </w:p>
        </w:tc>
        <w:tc>
          <w:tcPr>
            <w:tcW w:w="1245" w:type="dxa"/>
            <w:tcBorders>
              <w:top w:val="single" w:color="auto" w:sz="4" w:space="0"/>
              <w:left w:val="single" w:color="auto" w:sz="4" w:space="0"/>
              <w:bottom w:val="single" w:color="auto" w:sz="4" w:space="0"/>
              <w:right w:val="single" w:color="auto" w:sz="4" w:space="0"/>
            </w:tcBorders>
            <w:vAlign w:val="center"/>
          </w:tcPr>
          <w:p w14:paraId="2465606B">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77E849BB">
            <w:pPr>
              <w:jc w:val="left"/>
              <w:rPr>
                <w:rFonts w:eastAsia="方正仿宋_GBK"/>
                <w:sz w:val="24"/>
                <w:szCs w:val="24"/>
              </w:rPr>
            </w:pPr>
            <w:r>
              <w:rPr>
                <w:rFonts w:eastAsia="方正仿宋_GBK"/>
                <w:sz w:val="24"/>
                <w:szCs w:val="24"/>
              </w:rPr>
              <w:t>3年内参与国家、省、市、区等各级质量提升活动证明材料</w:t>
            </w:r>
          </w:p>
        </w:tc>
      </w:tr>
      <w:tr w14:paraId="5B4E7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jc w:val="center"/>
        </w:trPr>
        <w:tc>
          <w:tcPr>
            <w:tcW w:w="1177" w:type="dxa"/>
            <w:vMerge w:val="restart"/>
            <w:tcBorders>
              <w:top w:val="single" w:color="auto" w:sz="4" w:space="0"/>
              <w:left w:val="single" w:color="auto" w:sz="4" w:space="0"/>
              <w:bottom w:val="single" w:color="auto" w:sz="4" w:space="0"/>
              <w:right w:val="single" w:color="auto" w:sz="4" w:space="0"/>
            </w:tcBorders>
            <w:vAlign w:val="center"/>
          </w:tcPr>
          <w:p w14:paraId="3B428BEE">
            <w:pPr>
              <w:jc w:val="center"/>
              <w:rPr>
                <w:rFonts w:eastAsia="方正仿宋_GBK"/>
                <w:sz w:val="24"/>
                <w:szCs w:val="24"/>
              </w:rPr>
            </w:pPr>
            <w:r>
              <w:rPr>
                <w:rFonts w:eastAsia="方正仿宋_GBK"/>
                <w:sz w:val="24"/>
                <w:szCs w:val="24"/>
              </w:rPr>
              <w:t>创新引领</w:t>
            </w:r>
          </w:p>
          <w:p w14:paraId="4DC9A948">
            <w:pPr>
              <w:jc w:val="center"/>
              <w:rPr>
                <w:rFonts w:eastAsia="方正仿宋_GBK"/>
                <w:sz w:val="24"/>
                <w:szCs w:val="24"/>
              </w:rPr>
            </w:pPr>
            <w:r>
              <w:rPr>
                <w:rFonts w:eastAsia="方正仿宋_GBK"/>
                <w:sz w:val="24"/>
                <w:szCs w:val="24"/>
              </w:rPr>
              <w:t>（</w:t>
            </w:r>
            <w:r>
              <w:rPr>
                <w:rFonts w:hint="eastAsia" w:eastAsia="方正仿宋_GBK"/>
                <w:sz w:val="24"/>
                <w:szCs w:val="24"/>
              </w:rPr>
              <w:t>11</w:t>
            </w:r>
            <w:r>
              <w:rPr>
                <w:rFonts w:eastAsia="方正仿宋_GBK"/>
                <w:sz w:val="24"/>
                <w:szCs w:val="24"/>
              </w:rPr>
              <w:t>分）</w:t>
            </w:r>
          </w:p>
        </w:tc>
        <w:tc>
          <w:tcPr>
            <w:tcW w:w="1485" w:type="dxa"/>
            <w:tcBorders>
              <w:top w:val="single" w:color="auto" w:sz="4" w:space="0"/>
              <w:left w:val="single" w:color="auto" w:sz="4" w:space="0"/>
              <w:bottom w:val="single" w:color="auto" w:sz="4" w:space="0"/>
              <w:right w:val="single" w:color="auto" w:sz="4" w:space="0"/>
            </w:tcBorders>
            <w:vAlign w:val="center"/>
          </w:tcPr>
          <w:p w14:paraId="30AE4154">
            <w:pPr>
              <w:jc w:val="center"/>
              <w:rPr>
                <w:rFonts w:eastAsia="方正仿宋_GBK"/>
                <w:sz w:val="24"/>
                <w:szCs w:val="24"/>
              </w:rPr>
            </w:pPr>
            <w:r>
              <w:rPr>
                <w:rFonts w:eastAsia="方正仿宋_GBK"/>
                <w:sz w:val="24"/>
                <w:szCs w:val="24"/>
              </w:rPr>
              <w:t>创新战略</w:t>
            </w:r>
          </w:p>
          <w:p w14:paraId="3388A544">
            <w:pPr>
              <w:jc w:val="center"/>
              <w:rPr>
                <w:rFonts w:eastAsia="方正仿宋_GBK"/>
                <w:sz w:val="24"/>
                <w:szCs w:val="24"/>
              </w:rPr>
            </w:pPr>
            <w:r>
              <w:rPr>
                <w:rFonts w:eastAsia="方正仿宋_GBK"/>
                <w:sz w:val="24"/>
                <w:szCs w:val="24"/>
              </w:rPr>
              <w:t>（3分）</w:t>
            </w:r>
          </w:p>
        </w:tc>
        <w:tc>
          <w:tcPr>
            <w:tcW w:w="930" w:type="dxa"/>
            <w:tcBorders>
              <w:top w:val="single" w:color="auto" w:sz="4" w:space="0"/>
              <w:left w:val="single" w:color="auto" w:sz="4" w:space="0"/>
              <w:bottom w:val="single" w:color="auto" w:sz="4" w:space="0"/>
              <w:right w:val="single" w:color="auto" w:sz="4" w:space="0"/>
            </w:tcBorders>
            <w:vAlign w:val="center"/>
          </w:tcPr>
          <w:p w14:paraId="37A19DB4">
            <w:pPr>
              <w:jc w:val="center"/>
              <w:rPr>
                <w:rFonts w:eastAsia="方正仿宋_GBK"/>
                <w:sz w:val="24"/>
                <w:szCs w:val="24"/>
              </w:rPr>
            </w:pPr>
            <w:r>
              <w:rPr>
                <w:rFonts w:eastAsia="方正仿宋_GBK"/>
                <w:sz w:val="24"/>
                <w:szCs w:val="24"/>
              </w:rPr>
              <w:t>3.1</w:t>
            </w:r>
          </w:p>
        </w:tc>
        <w:tc>
          <w:tcPr>
            <w:tcW w:w="6015" w:type="dxa"/>
            <w:tcBorders>
              <w:top w:val="single" w:color="auto" w:sz="4" w:space="0"/>
              <w:left w:val="single" w:color="auto" w:sz="4" w:space="0"/>
              <w:bottom w:val="single" w:color="auto" w:sz="4" w:space="0"/>
              <w:right w:val="single" w:color="auto" w:sz="4" w:space="0"/>
            </w:tcBorders>
            <w:vAlign w:val="center"/>
          </w:tcPr>
          <w:p w14:paraId="7AB78CC3">
            <w:pPr>
              <w:rPr>
                <w:rFonts w:eastAsia="方正仿宋_GBK"/>
                <w:sz w:val="24"/>
                <w:szCs w:val="24"/>
              </w:rPr>
            </w:pPr>
            <w:r>
              <w:rPr>
                <w:rFonts w:eastAsia="方正仿宋_GBK"/>
                <w:sz w:val="24"/>
                <w:szCs w:val="24"/>
              </w:rPr>
              <w:t>制定有创新战略及实施计划，开展自主创新活动</w:t>
            </w:r>
          </w:p>
        </w:tc>
        <w:tc>
          <w:tcPr>
            <w:tcW w:w="1245" w:type="dxa"/>
            <w:tcBorders>
              <w:top w:val="single" w:color="auto" w:sz="4" w:space="0"/>
              <w:left w:val="single" w:color="auto" w:sz="4" w:space="0"/>
              <w:bottom w:val="single" w:color="auto" w:sz="4" w:space="0"/>
              <w:right w:val="single" w:color="auto" w:sz="4" w:space="0"/>
            </w:tcBorders>
            <w:vAlign w:val="center"/>
          </w:tcPr>
          <w:p w14:paraId="7BD41A33">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6D3E56CF">
            <w:pPr>
              <w:widowControl/>
              <w:jc w:val="left"/>
              <w:rPr>
                <w:rFonts w:eastAsia="方正仿宋_GBK"/>
                <w:sz w:val="24"/>
                <w:szCs w:val="24"/>
              </w:rPr>
            </w:pPr>
            <w:r>
              <w:rPr>
                <w:rFonts w:eastAsia="方正仿宋_GBK"/>
                <w:sz w:val="24"/>
                <w:szCs w:val="24"/>
              </w:rPr>
              <w:t>申请单位建立的创新战略及实施计划文件</w:t>
            </w:r>
          </w:p>
        </w:tc>
      </w:tr>
      <w:tr w14:paraId="1D81B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4A4BF5C3">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476BDF46">
            <w:pPr>
              <w:jc w:val="center"/>
              <w:rPr>
                <w:rFonts w:eastAsia="方正仿宋_GBK"/>
                <w:sz w:val="24"/>
                <w:szCs w:val="24"/>
              </w:rPr>
            </w:pPr>
            <w:r>
              <w:rPr>
                <w:rFonts w:eastAsia="方正仿宋_GBK"/>
                <w:sz w:val="24"/>
                <w:szCs w:val="24"/>
              </w:rPr>
              <w:t>创新成果</w:t>
            </w:r>
          </w:p>
          <w:p w14:paraId="15AC6997">
            <w:pPr>
              <w:jc w:val="center"/>
              <w:rPr>
                <w:rFonts w:eastAsia="方正仿宋_GBK"/>
                <w:sz w:val="24"/>
                <w:szCs w:val="24"/>
              </w:rPr>
            </w:pPr>
            <w:r>
              <w:rPr>
                <w:rFonts w:eastAsia="方正仿宋_GBK"/>
                <w:sz w:val="24"/>
                <w:szCs w:val="24"/>
              </w:rPr>
              <w:t>（</w:t>
            </w:r>
            <w:r>
              <w:rPr>
                <w:rFonts w:hint="eastAsia" w:eastAsia="方正仿宋_GBK"/>
                <w:sz w:val="24"/>
                <w:szCs w:val="24"/>
              </w:rPr>
              <w:t>3</w:t>
            </w:r>
            <w:r>
              <w:rPr>
                <w:rFonts w:eastAsia="方正仿宋_GBK"/>
                <w:sz w:val="24"/>
                <w:szCs w:val="24"/>
              </w:rPr>
              <w:t>分）</w:t>
            </w:r>
          </w:p>
        </w:tc>
        <w:tc>
          <w:tcPr>
            <w:tcW w:w="930" w:type="dxa"/>
            <w:tcBorders>
              <w:top w:val="single" w:color="auto" w:sz="4" w:space="0"/>
              <w:left w:val="single" w:color="auto" w:sz="4" w:space="0"/>
              <w:bottom w:val="single" w:color="auto" w:sz="4" w:space="0"/>
              <w:right w:val="single" w:color="auto" w:sz="4" w:space="0"/>
            </w:tcBorders>
            <w:vAlign w:val="center"/>
          </w:tcPr>
          <w:p w14:paraId="46746B23">
            <w:pPr>
              <w:jc w:val="center"/>
              <w:rPr>
                <w:rFonts w:eastAsia="方正仿宋_GBK"/>
                <w:sz w:val="24"/>
                <w:szCs w:val="24"/>
              </w:rPr>
            </w:pPr>
            <w:r>
              <w:rPr>
                <w:rFonts w:eastAsia="方正仿宋_GBK"/>
                <w:sz w:val="24"/>
                <w:szCs w:val="24"/>
              </w:rPr>
              <w:t>3.2</w:t>
            </w:r>
          </w:p>
        </w:tc>
        <w:tc>
          <w:tcPr>
            <w:tcW w:w="6015" w:type="dxa"/>
            <w:tcBorders>
              <w:top w:val="single" w:color="auto" w:sz="4" w:space="0"/>
              <w:left w:val="single" w:color="auto" w:sz="4" w:space="0"/>
              <w:bottom w:val="single" w:color="auto" w:sz="4" w:space="0"/>
              <w:right w:val="single" w:color="auto" w:sz="4" w:space="0"/>
            </w:tcBorders>
            <w:vAlign w:val="center"/>
          </w:tcPr>
          <w:p w14:paraId="669E7B31">
            <w:pPr>
              <w:rPr>
                <w:rFonts w:eastAsia="方正仿宋_GBK"/>
                <w:sz w:val="24"/>
                <w:szCs w:val="24"/>
              </w:rPr>
            </w:pPr>
            <w:r>
              <w:rPr>
                <w:rFonts w:eastAsia="方正仿宋_GBK"/>
                <w:sz w:val="24"/>
                <w:szCs w:val="24"/>
              </w:rPr>
              <w:t>在产品的关键环节拥有自主知识产权和（或）核心技术成果，</w:t>
            </w:r>
            <w:r>
              <w:rPr>
                <w:rFonts w:hint="eastAsia" w:eastAsia="方正仿宋_GBK"/>
                <w:sz w:val="24"/>
                <w:szCs w:val="24"/>
              </w:rPr>
              <w:t>5</w:t>
            </w:r>
            <w:r>
              <w:rPr>
                <w:rFonts w:eastAsia="方正仿宋_GBK"/>
                <w:sz w:val="24"/>
                <w:szCs w:val="24"/>
              </w:rPr>
              <w:t>或服务模式具有行业先进性</w:t>
            </w:r>
          </w:p>
        </w:tc>
        <w:tc>
          <w:tcPr>
            <w:tcW w:w="1245" w:type="dxa"/>
            <w:tcBorders>
              <w:top w:val="single" w:color="auto" w:sz="4" w:space="0"/>
              <w:left w:val="single" w:color="auto" w:sz="4" w:space="0"/>
              <w:bottom w:val="single" w:color="auto" w:sz="4" w:space="0"/>
              <w:right w:val="single" w:color="auto" w:sz="4" w:space="0"/>
            </w:tcBorders>
            <w:vAlign w:val="center"/>
          </w:tcPr>
          <w:p w14:paraId="789DC2A5">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7465AD8C">
            <w:pPr>
              <w:jc w:val="left"/>
              <w:rPr>
                <w:rFonts w:eastAsia="方正仿宋_GBK"/>
                <w:sz w:val="24"/>
                <w:szCs w:val="24"/>
              </w:rPr>
            </w:pPr>
            <w:r>
              <w:rPr>
                <w:rFonts w:eastAsia="方正仿宋_GBK"/>
                <w:sz w:val="24"/>
                <w:szCs w:val="24"/>
              </w:rPr>
              <w:t>关键环节自主知识产权和（或）技术成果证明（如：专利、著作权、专精特新认定证明、高新技术企业、“独角兽”企业、“瞪羚”企业等相关荣誉及证明材料）</w:t>
            </w:r>
          </w:p>
        </w:tc>
      </w:tr>
      <w:tr w14:paraId="3177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2"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0FC125F0">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35476AB2">
            <w:pPr>
              <w:jc w:val="center"/>
              <w:rPr>
                <w:rFonts w:eastAsia="方正仿宋_GBK"/>
                <w:sz w:val="24"/>
                <w:szCs w:val="24"/>
              </w:rPr>
            </w:pPr>
            <w:r>
              <w:rPr>
                <w:rFonts w:eastAsia="方正仿宋_GBK"/>
                <w:sz w:val="24"/>
                <w:szCs w:val="24"/>
              </w:rPr>
              <w:t>科研创新</w:t>
            </w:r>
          </w:p>
          <w:p w14:paraId="221EB5D0">
            <w:pPr>
              <w:jc w:val="center"/>
              <w:rPr>
                <w:rFonts w:eastAsia="方正仿宋_GBK"/>
                <w:sz w:val="24"/>
                <w:szCs w:val="24"/>
              </w:rPr>
            </w:pPr>
            <w:r>
              <w:rPr>
                <w:rFonts w:eastAsia="方正仿宋_GBK"/>
                <w:sz w:val="24"/>
                <w:szCs w:val="24"/>
              </w:rPr>
              <w:t>（</w:t>
            </w:r>
            <w:r>
              <w:rPr>
                <w:rFonts w:hint="eastAsia" w:eastAsia="方正仿宋_GBK"/>
                <w:sz w:val="24"/>
                <w:szCs w:val="24"/>
              </w:rPr>
              <w:t>3</w:t>
            </w:r>
            <w:r>
              <w:rPr>
                <w:rFonts w:eastAsia="方正仿宋_GBK"/>
                <w:sz w:val="24"/>
                <w:szCs w:val="24"/>
              </w:rPr>
              <w:t>分）</w:t>
            </w:r>
          </w:p>
        </w:tc>
        <w:tc>
          <w:tcPr>
            <w:tcW w:w="930" w:type="dxa"/>
            <w:tcBorders>
              <w:top w:val="single" w:color="auto" w:sz="4" w:space="0"/>
              <w:left w:val="single" w:color="auto" w:sz="4" w:space="0"/>
              <w:bottom w:val="single" w:color="auto" w:sz="4" w:space="0"/>
              <w:right w:val="single" w:color="auto" w:sz="4" w:space="0"/>
            </w:tcBorders>
            <w:vAlign w:val="center"/>
          </w:tcPr>
          <w:p w14:paraId="132178D4">
            <w:pPr>
              <w:jc w:val="center"/>
              <w:rPr>
                <w:rFonts w:eastAsia="方正仿宋_GBK"/>
                <w:sz w:val="24"/>
                <w:szCs w:val="24"/>
              </w:rPr>
            </w:pPr>
            <w:r>
              <w:rPr>
                <w:rFonts w:eastAsia="方正仿宋_GBK"/>
                <w:sz w:val="24"/>
                <w:szCs w:val="24"/>
              </w:rPr>
              <w:t>3.3</w:t>
            </w:r>
          </w:p>
        </w:tc>
        <w:tc>
          <w:tcPr>
            <w:tcW w:w="6015" w:type="dxa"/>
            <w:tcBorders>
              <w:top w:val="single" w:color="auto" w:sz="4" w:space="0"/>
              <w:left w:val="single" w:color="auto" w:sz="4" w:space="0"/>
              <w:bottom w:val="single" w:color="auto" w:sz="4" w:space="0"/>
              <w:right w:val="single" w:color="auto" w:sz="4" w:space="0"/>
            </w:tcBorders>
            <w:vAlign w:val="center"/>
          </w:tcPr>
          <w:p w14:paraId="04290D80">
            <w:pPr>
              <w:rPr>
                <w:rFonts w:eastAsia="方正仿宋_GBK"/>
                <w:sz w:val="24"/>
                <w:szCs w:val="24"/>
              </w:rPr>
            </w:pPr>
            <w:r>
              <w:rPr>
                <w:rFonts w:eastAsia="方正仿宋_GBK"/>
                <w:sz w:val="24"/>
                <w:szCs w:val="24"/>
              </w:rPr>
              <w:t>近3年主持或参与完成省部级或以上级别科技创新项目，或获得省部级以上科技创新项目奖励</w:t>
            </w:r>
          </w:p>
        </w:tc>
        <w:tc>
          <w:tcPr>
            <w:tcW w:w="1245" w:type="dxa"/>
            <w:tcBorders>
              <w:top w:val="single" w:color="auto" w:sz="4" w:space="0"/>
              <w:left w:val="single" w:color="auto" w:sz="4" w:space="0"/>
              <w:bottom w:val="single" w:color="auto" w:sz="4" w:space="0"/>
              <w:right w:val="single" w:color="auto" w:sz="4" w:space="0"/>
            </w:tcBorders>
            <w:vAlign w:val="center"/>
          </w:tcPr>
          <w:p w14:paraId="58956AE1">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06CCFD1D">
            <w:pPr>
              <w:jc w:val="left"/>
              <w:rPr>
                <w:rFonts w:eastAsia="方正仿宋_GBK"/>
                <w:sz w:val="24"/>
                <w:szCs w:val="24"/>
              </w:rPr>
            </w:pPr>
            <w:r>
              <w:rPr>
                <w:rFonts w:eastAsia="方正仿宋_GBK"/>
                <w:sz w:val="24"/>
                <w:szCs w:val="24"/>
              </w:rPr>
              <w:t>3年内主持或参与完成区级或以上级别科技创新项目或区级或以上科技创新项目奖励证明（科技项目奖项、承担课题研究证明材料等）</w:t>
            </w:r>
          </w:p>
        </w:tc>
      </w:tr>
      <w:tr w14:paraId="7B847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1E782A17">
            <w:pPr>
              <w:rPr>
                <w:rFonts w:eastAsia="方正仿宋_GBK"/>
                <w:sz w:val="24"/>
                <w:szCs w:val="24"/>
              </w:rPr>
            </w:pP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7611C98D">
            <w:pPr>
              <w:jc w:val="center"/>
              <w:rPr>
                <w:rFonts w:eastAsia="方正仿宋_GBK"/>
                <w:sz w:val="24"/>
                <w:szCs w:val="24"/>
              </w:rPr>
            </w:pPr>
            <w:r>
              <w:rPr>
                <w:rFonts w:eastAsia="方正仿宋_GBK"/>
                <w:sz w:val="24"/>
                <w:szCs w:val="24"/>
              </w:rPr>
              <w:t>投入推广</w:t>
            </w:r>
          </w:p>
          <w:p w14:paraId="19327CFF">
            <w:pPr>
              <w:jc w:val="center"/>
              <w:rPr>
                <w:rFonts w:eastAsia="方正仿宋_GBK"/>
                <w:sz w:val="24"/>
                <w:szCs w:val="24"/>
              </w:rPr>
            </w:pPr>
            <w:r>
              <w:rPr>
                <w:rFonts w:eastAsia="方正仿宋_GBK"/>
                <w:sz w:val="24"/>
                <w:szCs w:val="24"/>
              </w:rPr>
              <w:t>（2分）</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14:paraId="596ABA02">
            <w:pPr>
              <w:jc w:val="center"/>
              <w:rPr>
                <w:rFonts w:eastAsia="方正仿宋_GBK"/>
                <w:sz w:val="24"/>
                <w:szCs w:val="24"/>
              </w:rPr>
            </w:pPr>
            <w:r>
              <w:rPr>
                <w:rFonts w:eastAsia="方正仿宋_GBK"/>
                <w:sz w:val="24"/>
                <w:szCs w:val="24"/>
              </w:rPr>
              <w:t>3.4</w:t>
            </w:r>
          </w:p>
        </w:tc>
        <w:tc>
          <w:tcPr>
            <w:tcW w:w="6015" w:type="dxa"/>
            <w:tcBorders>
              <w:top w:val="single" w:color="auto" w:sz="4" w:space="0"/>
              <w:left w:val="single" w:color="auto" w:sz="4" w:space="0"/>
              <w:bottom w:val="single" w:color="auto" w:sz="4" w:space="0"/>
              <w:right w:val="single" w:color="auto" w:sz="4" w:space="0"/>
            </w:tcBorders>
            <w:vAlign w:val="center"/>
          </w:tcPr>
          <w:p w14:paraId="2AD51D33">
            <w:pPr>
              <w:rPr>
                <w:rFonts w:eastAsia="方正仿宋_GBK"/>
                <w:sz w:val="24"/>
                <w:szCs w:val="24"/>
              </w:rPr>
            </w:pPr>
            <w:r>
              <w:rPr>
                <w:rFonts w:eastAsia="方正仿宋_GBK"/>
                <w:sz w:val="24"/>
                <w:szCs w:val="24"/>
              </w:rPr>
              <w:t>建立有效的创新激励机制，注重产品研发，近3年有持续投入资源到研发创新工作</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530EE2B4">
            <w:pPr>
              <w:jc w:val="center"/>
              <w:rPr>
                <w:rFonts w:eastAsia="方正仿宋_GBK"/>
                <w:sz w:val="24"/>
                <w:szCs w:val="24"/>
              </w:rPr>
            </w:pPr>
          </w:p>
        </w:tc>
        <w:tc>
          <w:tcPr>
            <w:tcW w:w="3585" w:type="dxa"/>
            <w:vMerge w:val="restart"/>
            <w:tcBorders>
              <w:top w:val="single" w:color="auto" w:sz="4" w:space="0"/>
              <w:left w:val="single" w:color="auto" w:sz="4" w:space="0"/>
              <w:bottom w:val="single" w:color="auto" w:sz="4" w:space="0"/>
              <w:right w:val="single" w:color="auto" w:sz="4" w:space="0"/>
            </w:tcBorders>
            <w:vAlign w:val="center"/>
          </w:tcPr>
          <w:p w14:paraId="537DB7A8">
            <w:pPr>
              <w:jc w:val="left"/>
              <w:rPr>
                <w:rFonts w:eastAsia="方正仿宋_GBK"/>
                <w:sz w:val="24"/>
                <w:szCs w:val="24"/>
              </w:rPr>
            </w:pPr>
            <w:r>
              <w:rPr>
                <w:rFonts w:eastAsia="方正仿宋_GBK"/>
                <w:sz w:val="24"/>
                <w:szCs w:val="24"/>
              </w:rPr>
              <w:t>申请单位建立的鼓励创新、激励机制证明文件，3年内科技成果转化或先进服务模式应用成功案例</w:t>
            </w:r>
          </w:p>
        </w:tc>
      </w:tr>
      <w:tr w14:paraId="5D0F9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6CBA867C">
            <w:pPr>
              <w:rPr>
                <w:rFonts w:eastAsia="方正仿宋_GBK"/>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2D1B63A1">
            <w:pPr>
              <w:rPr>
                <w:rFonts w:eastAsia="方正仿宋_GBK"/>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777FC9DE">
            <w:pPr>
              <w:rPr>
                <w:rFonts w:eastAsia="方正仿宋_GBK"/>
                <w:sz w:val="24"/>
                <w:szCs w:val="24"/>
              </w:rPr>
            </w:pPr>
          </w:p>
        </w:tc>
        <w:tc>
          <w:tcPr>
            <w:tcW w:w="6015" w:type="dxa"/>
            <w:tcBorders>
              <w:top w:val="single" w:color="auto" w:sz="4" w:space="0"/>
              <w:left w:val="single" w:color="auto" w:sz="4" w:space="0"/>
              <w:bottom w:val="single" w:color="auto" w:sz="4" w:space="0"/>
              <w:right w:val="single" w:color="auto" w:sz="4" w:space="0"/>
            </w:tcBorders>
            <w:vAlign w:val="center"/>
          </w:tcPr>
          <w:p w14:paraId="217CA5F4">
            <w:pPr>
              <w:rPr>
                <w:rFonts w:eastAsia="方正仿宋_GBK"/>
                <w:sz w:val="24"/>
                <w:szCs w:val="24"/>
              </w:rPr>
            </w:pPr>
            <w:r>
              <w:rPr>
                <w:rFonts w:eastAsia="方正仿宋_GBK"/>
                <w:sz w:val="24"/>
                <w:szCs w:val="24"/>
              </w:rPr>
              <w:t>近3年有科技成果转化或先进服务模式推广应用成功案例，或引进科技成果转化服务</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7D007DDF">
            <w:pPr>
              <w:rPr>
                <w:rFonts w:eastAsia="方正仿宋_GBK"/>
                <w:sz w:val="24"/>
                <w:szCs w:val="24"/>
              </w:rPr>
            </w:pPr>
          </w:p>
        </w:tc>
        <w:tc>
          <w:tcPr>
            <w:tcW w:w="3585" w:type="dxa"/>
            <w:vMerge w:val="continue"/>
            <w:tcBorders>
              <w:top w:val="single" w:color="auto" w:sz="4" w:space="0"/>
              <w:left w:val="single" w:color="auto" w:sz="4" w:space="0"/>
              <w:bottom w:val="single" w:color="auto" w:sz="4" w:space="0"/>
              <w:right w:val="single" w:color="auto" w:sz="4" w:space="0"/>
            </w:tcBorders>
            <w:vAlign w:val="center"/>
          </w:tcPr>
          <w:p w14:paraId="4A2CD5F9">
            <w:pPr>
              <w:jc w:val="left"/>
              <w:rPr>
                <w:rFonts w:eastAsia="方正仿宋_GBK"/>
                <w:sz w:val="24"/>
                <w:szCs w:val="24"/>
              </w:rPr>
            </w:pPr>
          </w:p>
        </w:tc>
      </w:tr>
      <w:tr w14:paraId="4DDF4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1177" w:type="dxa"/>
            <w:vMerge w:val="restart"/>
            <w:tcBorders>
              <w:top w:val="single" w:color="auto" w:sz="4" w:space="0"/>
              <w:left w:val="single" w:color="auto" w:sz="4" w:space="0"/>
              <w:bottom w:val="single" w:color="auto" w:sz="4" w:space="0"/>
              <w:right w:val="single" w:color="auto" w:sz="4" w:space="0"/>
            </w:tcBorders>
            <w:vAlign w:val="center"/>
          </w:tcPr>
          <w:p w14:paraId="61C9717E">
            <w:pPr>
              <w:jc w:val="center"/>
              <w:rPr>
                <w:rFonts w:eastAsia="方正仿宋_GBK"/>
                <w:sz w:val="24"/>
                <w:szCs w:val="24"/>
              </w:rPr>
            </w:pPr>
            <w:r>
              <w:rPr>
                <w:rFonts w:eastAsia="方正仿宋_GBK"/>
                <w:sz w:val="24"/>
                <w:szCs w:val="24"/>
              </w:rPr>
              <w:t>信誉良好</w:t>
            </w:r>
          </w:p>
          <w:p w14:paraId="752D7716">
            <w:pPr>
              <w:jc w:val="center"/>
              <w:rPr>
                <w:rFonts w:eastAsia="方正仿宋_GBK"/>
                <w:sz w:val="24"/>
                <w:szCs w:val="24"/>
              </w:rPr>
            </w:pPr>
            <w:r>
              <w:rPr>
                <w:rFonts w:eastAsia="方正仿宋_GBK"/>
                <w:sz w:val="24"/>
                <w:szCs w:val="24"/>
              </w:rPr>
              <w:t>（15分）</w:t>
            </w:r>
          </w:p>
        </w:tc>
        <w:tc>
          <w:tcPr>
            <w:tcW w:w="1485" w:type="dxa"/>
            <w:tcBorders>
              <w:top w:val="single" w:color="auto" w:sz="4" w:space="0"/>
              <w:left w:val="single" w:color="auto" w:sz="4" w:space="0"/>
              <w:bottom w:val="single" w:color="auto" w:sz="4" w:space="0"/>
              <w:right w:val="single" w:color="auto" w:sz="4" w:space="0"/>
            </w:tcBorders>
            <w:vAlign w:val="center"/>
          </w:tcPr>
          <w:p w14:paraId="6D2F33CB">
            <w:pPr>
              <w:jc w:val="center"/>
              <w:rPr>
                <w:rFonts w:eastAsia="方正仿宋_GBK"/>
                <w:sz w:val="24"/>
                <w:szCs w:val="24"/>
              </w:rPr>
            </w:pPr>
            <w:r>
              <w:rPr>
                <w:rFonts w:eastAsia="方正仿宋_GBK"/>
                <w:sz w:val="24"/>
                <w:szCs w:val="24"/>
              </w:rPr>
              <w:t>社会信用</w:t>
            </w:r>
          </w:p>
          <w:p w14:paraId="1163B599">
            <w:pPr>
              <w:jc w:val="center"/>
              <w:rPr>
                <w:rFonts w:eastAsia="方正仿宋_GBK"/>
                <w:sz w:val="24"/>
                <w:szCs w:val="24"/>
              </w:rPr>
            </w:pPr>
            <w:r>
              <w:rPr>
                <w:rFonts w:eastAsia="方正仿宋_GBK"/>
                <w:sz w:val="24"/>
                <w:szCs w:val="24"/>
              </w:rPr>
              <w:t>（3分）</w:t>
            </w:r>
          </w:p>
        </w:tc>
        <w:tc>
          <w:tcPr>
            <w:tcW w:w="930" w:type="dxa"/>
            <w:tcBorders>
              <w:top w:val="single" w:color="auto" w:sz="4" w:space="0"/>
              <w:left w:val="single" w:color="auto" w:sz="4" w:space="0"/>
              <w:bottom w:val="single" w:color="auto" w:sz="4" w:space="0"/>
              <w:right w:val="single" w:color="auto" w:sz="4" w:space="0"/>
            </w:tcBorders>
            <w:vAlign w:val="center"/>
          </w:tcPr>
          <w:p w14:paraId="50616AE8">
            <w:pPr>
              <w:jc w:val="center"/>
              <w:rPr>
                <w:rFonts w:eastAsia="方正仿宋_GBK"/>
                <w:sz w:val="24"/>
                <w:szCs w:val="24"/>
              </w:rPr>
            </w:pPr>
            <w:r>
              <w:rPr>
                <w:rFonts w:eastAsia="方正仿宋_GBK"/>
                <w:sz w:val="24"/>
                <w:szCs w:val="24"/>
              </w:rPr>
              <w:t>4.2</w:t>
            </w:r>
          </w:p>
        </w:tc>
        <w:tc>
          <w:tcPr>
            <w:tcW w:w="6015" w:type="dxa"/>
            <w:tcBorders>
              <w:top w:val="single" w:color="auto" w:sz="4" w:space="0"/>
              <w:left w:val="single" w:color="auto" w:sz="4" w:space="0"/>
              <w:bottom w:val="single" w:color="auto" w:sz="4" w:space="0"/>
              <w:right w:val="single" w:color="auto" w:sz="4" w:space="0"/>
            </w:tcBorders>
            <w:vAlign w:val="center"/>
          </w:tcPr>
          <w:p w14:paraId="30928A4B">
            <w:pPr>
              <w:rPr>
                <w:rFonts w:eastAsia="方正仿宋_GBK"/>
                <w:sz w:val="24"/>
                <w:szCs w:val="24"/>
              </w:rPr>
            </w:pPr>
            <w:r>
              <w:rPr>
                <w:rFonts w:eastAsia="方正仿宋_GBK"/>
                <w:sz w:val="24"/>
                <w:szCs w:val="24"/>
              </w:rPr>
              <w:t>建立有信用和合规体系，具有较高的信用水平，可提供具有资质的信用服务机构出具的信用等级证明</w:t>
            </w:r>
          </w:p>
        </w:tc>
        <w:tc>
          <w:tcPr>
            <w:tcW w:w="1245" w:type="dxa"/>
            <w:tcBorders>
              <w:top w:val="single" w:color="auto" w:sz="4" w:space="0"/>
              <w:left w:val="single" w:color="auto" w:sz="4" w:space="0"/>
              <w:bottom w:val="single" w:color="auto" w:sz="4" w:space="0"/>
              <w:right w:val="single" w:color="auto" w:sz="4" w:space="0"/>
            </w:tcBorders>
            <w:vAlign w:val="center"/>
          </w:tcPr>
          <w:p w14:paraId="4A4F27C2">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60871A5F">
            <w:pPr>
              <w:jc w:val="left"/>
              <w:rPr>
                <w:rFonts w:eastAsia="方正仿宋_GBK"/>
                <w:sz w:val="24"/>
                <w:szCs w:val="24"/>
              </w:rPr>
            </w:pPr>
            <w:r>
              <w:rPr>
                <w:rFonts w:eastAsia="方正仿宋_GBK"/>
                <w:sz w:val="24"/>
                <w:szCs w:val="24"/>
              </w:rPr>
              <w:t>申请单位建立的信用和合规管理制度或文件、第三方权威机构出具的有效的信用等级证明（如有）</w:t>
            </w:r>
          </w:p>
        </w:tc>
      </w:tr>
      <w:tr w14:paraId="007E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6"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3C04E063">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230EBD3C">
            <w:pPr>
              <w:jc w:val="center"/>
              <w:rPr>
                <w:rFonts w:eastAsia="方正仿宋_GBK"/>
                <w:sz w:val="24"/>
                <w:szCs w:val="24"/>
              </w:rPr>
            </w:pPr>
            <w:r>
              <w:rPr>
                <w:rFonts w:eastAsia="方正仿宋_GBK"/>
                <w:sz w:val="24"/>
                <w:szCs w:val="24"/>
              </w:rPr>
              <w:t>绿色发展</w:t>
            </w:r>
          </w:p>
          <w:p w14:paraId="7CC8E010">
            <w:pPr>
              <w:jc w:val="center"/>
              <w:rPr>
                <w:rFonts w:eastAsia="方正仿宋_GBK"/>
                <w:sz w:val="24"/>
                <w:szCs w:val="24"/>
              </w:rPr>
            </w:pPr>
            <w:r>
              <w:rPr>
                <w:rFonts w:eastAsia="方正仿宋_GBK"/>
                <w:sz w:val="24"/>
                <w:szCs w:val="24"/>
              </w:rPr>
              <w:t>（6分）</w:t>
            </w:r>
          </w:p>
        </w:tc>
        <w:tc>
          <w:tcPr>
            <w:tcW w:w="930" w:type="dxa"/>
            <w:tcBorders>
              <w:top w:val="single" w:color="auto" w:sz="4" w:space="0"/>
              <w:left w:val="single" w:color="auto" w:sz="4" w:space="0"/>
              <w:bottom w:val="single" w:color="auto" w:sz="4" w:space="0"/>
              <w:right w:val="single" w:color="auto" w:sz="4" w:space="0"/>
            </w:tcBorders>
            <w:vAlign w:val="center"/>
          </w:tcPr>
          <w:p w14:paraId="5B264170">
            <w:pPr>
              <w:jc w:val="center"/>
              <w:rPr>
                <w:rFonts w:eastAsia="方正仿宋_GBK"/>
                <w:sz w:val="24"/>
                <w:szCs w:val="24"/>
              </w:rPr>
            </w:pPr>
            <w:r>
              <w:rPr>
                <w:rFonts w:eastAsia="方正仿宋_GBK"/>
                <w:sz w:val="24"/>
                <w:szCs w:val="24"/>
              </w:rPr>
              <w:t>4.3</w:t>
            </w:r>
          </w:p>
        </w:tc>
        <w:tc>
          <w:tcPr>
            <w:tcW w:w="6015" w:type="dxa"/>
            <w:tcBorders>
              <w:top w:val="single" w:color="auto" w:sz="4" w:space="0"/>
              <w:left w:val="single" w:color="auto" w:sz="4" w:space="0"/>
              <w:bottom w:val="single" w:color="auto" w:sz="4" w:space="0"/>
              <w:right w:val="single" w:color="auto" w:sz="4" w:space="0"/>
            </w:tcBorders>
            <w:vAlign w:val="center"/>
          </w:tcPr>
          <w:p w14:paraId="15F9AB9F">
            <w:pPr>
              <w:rPr>
                <w:rFonts w:eastAsia="方正仿宋_GBK"/>
                <w:sz w:val="24"/>
                <w:szCs w:val="24"/>
              </w:rPr>
            </w:pPr>
            <w:r>
              <w:rPr>
                <w:rFonts w:eastAsia="方正仿宋_GBK"/>
                <w:sz w:val="24"/>
                <w:szCs w:val="24"/>
              </w:rPr>
              <w:t>秉承绿色经营理念，在质量安全、环保、节能、资源综合利用、公共卫生等方面承担公共责任</w:t>
            </w:r>
          </w:p>
        </w:tc>
        <w:tc>
          <w:tcPr>
            <w:tcW w:w="1245" w:type="dxa"/>
            <w:tcBorders>
              <w:top w:val="single" w:color="auto" w:sz="4" w:space="0"/>
              <w:left w:val="single" w:color="auto" w:sz="4" w:space="0"/>
              <w:bottom w:val="single" w:color="auto" w:sz="4" w:space="0"/>
              <w:right w:val="single" w:color="auto" w:sz="4" w:space="0"/>
            </w:tcBorders>
            <w:vAlign w:val="center"/>
          </w:tcPr>
          <w:p w14:paraId="11E70613">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008CC0C2">
            <w:pPr>
              <w:jc w:val="left"/>
              <w:rPr>
                <w:rFonts w:eastAsia="方正仿宋_GBK"/>
                <w:sz w:val="24"/>
                <w:szCs w:val="24"/>
              </w:rPr>
            </w:pPr>
            <w:r>
              <w:rPr>
                <w:rFonts w:eastAsia="方正仿宋_GBK"/>
                <w:sz w:val="24"/>
                <w:szCs w:val="24"/>
              </w:rPr>
              <w:t>申请单位在绿色发展方面承担责任的证明（如绿色生产证书、清洁生产证书、零碳工厂认证证书、环境管理体系证书、能源管理体系证书、企业内部制定的绿色发展方面规划文件等）</w:t>
            </w:r>
          </w:p>
        </w:tc>
      </w:tr>
      <w:tr w14:paraId="19E07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26B06F45">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2D0FA5C8">
            <w:pPr>
              <w:jc w:val="center"/>
              <w:rPr>
                <w:rFonts w:eastAsia="方正仿宋_GBK"/>
                <w:sz w:val="24"/>
                <w:szCs w:val="24"/>
              </w:rPr>
            </w:pPr>
            <w:r>
              <w:rPr>
                <w:rFonts w:eastAsia="方正仿宋_GBK"/>
                <w:sz w:val="24"/>
                <w:szCs w:val="24"/>
              </w:rPr>
              <w:t>社会责任</w:t>
            </w:r>
          </w:p>
          <w:p w14:paraId="27F4D747">
            <w:pPr>
              <w:jc w:val="center"/>
              <w:rPr>
                <w:rFonts w:eastAsia="方正仿宋_GBK"/>
                <w:sz w:val="24"/>
                <w:szCs w:val="24"/>
              </w:rPr>
            </w:pPr>
            <w:r>
              <w:rPr>
                <w:rFonts w:eastAsia="方正仿宋_GBK"/>
                <w:sz w:val="24"/>
                <w:szCs w:val="24"/>
              </w:rPr>
              <w:t>（6分）</w:t>
            </w:r>
          </w:p>
        </w:tc>
        <w:tc>
          <w:tcPr>
            <w:tcW w:w="930" w:type="dxa"/>
            <w:tcBorders>
              <w:top w:val="single" w:color="auto" w:sz="4" w:space="0"/>
              <w:left w:val="single" w:color="auto" w:sz="4" w:space="0"/>
              <w:bottom w:val="single" w:color="auto" w:sz="4" w:space="0"/>
              <w:right w:val="single" w:color="auto" w:sz="4" w:space="0"/>
            </w:tcBorders>
            <w:vAlign w:val="center"/>
          </w:tcPr>
          <w:p w14:paraId="6970943A">
            <w:pPr>
              <w:jc w:val="center"/>
              <w:rPr>
                <w:rFonts w:eastAsia="方正仿宋_GBK"/>
                <w:sz w:val="24"/>
                <w:szCs w:val="24"/>
              </w:rPr>
            </w:pPr>
            <w:r>
              <w:rPr>
                <w:rFonts w:eastAsia="方正仿宋_GBK"/>
                <w:sz w:val="24"/>
                <w:szCs w:val="24"/>
              </w:rPr>
              <w:t>4.4</w:t>
            </w:r>
          </w:p>
        </w:tc>
        <w:tc>
          <w:tcPr>
            <w:tcW w:w="6015" w:type="dxa"/>
            <w:tcBorders>
              <w:top w:val="single" w:color="auto" w:sz="4" w:space="0"/>
              <w:left w:val="single" w:color="auto" w:sz="4" w:space="0"/>
              <w:bottom w:val="single" w:color="auto" w:sz="4" w:space="0"/>
              <w:right w:val="single" w:color="auto" w:sz="4" w:space="0"/>
            </w:tcBorders>
            <w:vAlign w:val="center"/>
          </w:tcPr>
          <w:p w14:paraId="799687C1">
            <w:pPr>
              <w:rPr>
                <w:rFonts w:eastAsia="方正仿宋_GBK"/>
                <w:sz w:val="24"/>
                <w:szCs w:val="24"/>
              </w:rPr>
            </w:pPr>
            <w:r>
              <w:rPr>
                <w:rFonts w:eastAsia="方正仿宋_GBK"/>
                <w:sz w:val="24"/>
                <w:szCs w:val="24"/>
              </w:rPr>
              <w:t>积极履行社会责任，每年公开发布社会责任报告或接受社会责任评价；积极支持公益事业，为乡村振兴或社会救助等助力并做出贡献，提升社会形象</w:t>
            </w:r>
          </w:p>
        </w:tc>
        <w:tc>
          <w:tcPr>
            <w:tcW w:w="1245" w:type="dxa"/>
            <w:tcBorders>
              <w:top w:val="single" w:color="auto" w:sz="4" w:space="0"/>
              <w:left w:val="single" w:color="auto" w:sz="4" w:space="0"/>
              <w:bottom w:val="single" w:color="auto" w:sz="4" w:space="0"/>
              <w:right w:val="single" w:color="auto" w:sz="4" w:space="0"/>
            </w:tcBorders>
            <w:vAlign w:val="center"/>
          </w:tcPr>
          <w:p w14:paraId="4A6A7FB4">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68667F31">
            <w:pPr>
              <w:jc w:val="left"/>
              <w:rPr>
                <w:rFonts w:eastAsia="方正仿宋_GBK"/>
                <w:sz w:val="24"/>
                <w:szCs w:val="24"/>
              </w:rPr>
            </w:pPr>
            <w:r>
              <w:rPr>
                <w:rFonts w:eastAsia="方正仿宋_GBK"/>
                <w:sz w:val="24"/>
                <w:szCs w:val="24"/>
              </w:rPr>
              <w:t>企业积极履行社会责任证明文件（如职业健康管理体系证书、社会责任管理体系证书、参与公益事业、慈善事业、社会救助、乡村帮扶等证明或案例）</w:t>
            </w:r>
          </w:p>
        </w:tc>
      </w:tr>
      <w:tr w14:paraId="72867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1177" w:type="dxa"/>
            <w:vMerge w:val="restart"/>
            <w:tcBorders>
              <w:top w:val="single" w:color="auto" w:sz="4" w:space="0"/>
              <w:left w:val="single" w:color="auto" w:sz="4" w:space="0"/>
              <w:bottom w:val="single" w:color="auto" w:sz="4" w:space="0"/>
              <w:right w:val="single" w:color="auto" w:sz="4" w:space="0"/>
            </w:tcBorders>
            <w:vAlign w:val="center"/>
          </w:tcPr>
          <w:p w14:paraId="040A203E">
            <w:pPr>
              <w:jc w:val="center"/>
              <w:rPr>
                <w:rFonts w:eastAsia="方正仿宋_GBK"/>
                <w:sz w:val="24"/>
                <w:szCs w:val="24"/>
              </w:rPr>
            </w:pPr>
          </w:p>
          <w:p w14:paraId="068BB742">
            <w:pPr>
              <w:jc w:val="center"/>
              <w:rPr>
                <w:rFonts w:eastAsia="方正仿宋_GBK"/>
                <w:sz w:val="24"/>
                <w:szCs w:val="24"/>
              </w:rPr>
            </w:pPr>
          </w:p>
          <w:p w14:paraId="1B232993">
            <w:pPr>
              <w:jc w:val="center"/>
              <w:rPr>
                <w:rFonts w:eastAsia="方正仿宋_GBK"/>
                <w:sz w:val="24"/>
                <w:szCs w:val="24"/>
              </w:rPr>
            </w:pPr>
          </w:p>
          <w:p w14:paraId="57715B29">
            <w:pPr>
              <w:jc w:val="center"/>
              <w:rPr>
                <w:rFonts w:eastAsia="方正仿宋_GBK"/>
                <w:sz w:val="24"/>
                <w:szCs w:val="24"/>
              </w:rPr>
            </w:pPr>
          </w:p>
          <w:p w14:paraId="36C303CF">
            <w:pPr>
              <w:jc w:val="center"/>
              <w:rPr>
                <w:rFonts w:eastAsia="方正仿宋_GBK"/>
                <w:sz w:val="24"/>
                <w:szCs w:val="24"/>
              </w:rPr>
            </w:pPr>
          </w:p>
          <w:p w14:paraId="2AE20EA7">
            <w:pPr>
              <w:jc w:val="center"/>
              <w:rPr>
                <w:rFonts w:eastAsia="方正仿宋_GBK"/>
                <w:sz w:val="24"/>
                <w:szCs w:val="24"/>
              </w:rPr>
            </w:pPr>
          </w:p>
          <w:p w14:paraId="31E767F6">
            <w:pPr>
              <w:jc w:val="center"/>
              <w:rPr>
                <w:rFonts w:eastAsia="方正仿宋_GBK"/>
                <w:sz w:val="24"/>
                <w:szCs w:val="24"/>
              </w:rPr>
            </w:pPr>
            <w:r>
              <w:rPr>
                <w:rFonts w:eastAsia="方正仿宋_GBK"/>
                <w:sz w:val="24"/>
                <w:szCs w:val="24"/>
              </w:rPr>
              <w:t>服务优质</w:t>
            </w:r>
          </w:p>
          <w:p w14:paraId="424FA750">
            <w:pPr>
              <w:jc w:val="center"/>
              <w:rPr>
                <w:rFonts w:eastAsia="方正仿宋_GBK"/>
                <w:sz w:val="24"/>
                <w:szCs w:val="24"/>
              </w:rPr>
            </w:pPr>
            <w:r>
              <w:rPr>
                <w:rFonts w:eastAsia="方正仿宋_GBK"/>
                <w:sz w:val="24"/>
                <w:szCs w:val="24"/>
              </w:rPr>
              <w:t>（15分）</w:t>
            </w:r>
          </w:p>
        </w:tc>
        <w:tc>
          <w:tcPr>
            <w:tcW w:w="1485" w:type="dxa"/>
            <w:tcBorders>
              <w:top w:val="single" w:color="auto" w:sz="4" w:space="0"/>
              <w:left w:val="single" w:color="auto" w:sz="4" w:space="0"/>
              <w:bottom w:val="single" w:color="auto" w:sz="4" w:space="0"/>
              <w:right w:val="single" w:color="auto" w:sz="4" w:space="0"/>
            </w:tcBorders>
            <w:vAlign w:val="center"/>
          </w:tcPr>
          <w:p w14:paraId="4DC79D0D">
            <w:pPr>
              <w:jc w:val="center"/>
              <w:rPr>
                <w:rFonts w:eastAsia="方正仿宋_GBK"/>
                <w:sz w:val="24"/>
                <w:szCs w:val="24"/>
              </w:rPr>
            </w:pPr>
            <w:r>
              <w:rPr>
                <w:rFonts w:eastAsia="方正仿宋_GBK"/>
                <w:sz w:val="24"/>
                <w:szCs w:val="24"/>
              </w:rPr>
              <w:t>服务体系</w:t>
            </w:r>
          </w:p>
          <w:p w14:paraId="44540B86">
            <w:pPr>
              <w:jc w:val="center"/>
              <w:rPr>
                <w:rFonts w:eastAsia="方正仿宋_GBK"/>
                <w:sz w:val="24"/>
                <w:szCs w:val="24"/>
              </w:rPr>
            </w:pPr>
            <w:r>
              <w:rPr>
                <w:rFonts w:eastAsia="方正仿宋_GBK"/>
                <w:sz w:val="24"/>
                <w:szCs w:val="24"/>
              </w:rPr>
              <w:t>（4分）</w:t>
            </w:r>
          </w:p>
        </w:tc>
        <w:tc>
          <w:tcPr>
            <w:tcW w:w="930" w:type="dxa"/>
            <w:tcBorders>
              <w:top w:val="single" w:color="auto" w:sz="4" w:space="0"/>
              <w:left w:val="single" w:color="auto" w:sz="4" w:space="0"/>
              <w:bottom w:val="single" w:color="auto" w:sz="4" w:space="0"/>
              <w:right w:val="single" w:color="auto" w:sz="4" w:space="0"/>
            </w:tcBorders>
            <w:vAlign w:val="center"/>
          </w:tcPr>
          <w:p w14:paraId="367D86E8">
            <w:pPr>
              <w:jc w:val="center"/>
              <w:rPr>
                <w:rFonts w:eastAsia="方正仿宋_GBK"/>
                <w:sz w:val="24"/>
                <w:szCs w:val="24"/>
              </w:rPr>
            </w:pPr>
            <w:r>
              <w:rPr>
                <w:rFonts w:eastAsia="方正仿宋_GBK"/>
                <w:sz w:val="24"/>
                <w:szCs w:val="24"/>
              </w:rPr>
              <w:t>5.1</w:t>
            </w:r>
          </w:p>
        </w:tc>
        <w:tc>
          <w:tcPr>
            <w:tcW w:w="6015" w:type="dxa"/>
            <w:tcBorders>
              <w:top w:val="single" w:color="auto" w:sz="4" w:space="0"/>
              <w:left w:val="single" w:color="auto" w:sz="4" w:space="0"/>
              <w:bottom w:val="single" w:color="auto" w:sz="4" w:space="0"/>
              <w:right w:val="single" w:color="auto" w:sz="4" w:space="0"/>
            </w:tcBorders>
            <w:vAlign w:val="center"/>
          </w:tcPr>
          <w:p w14:paraId="74A36D62">
            <w:pPr>
              <w:rPr>
                <w:rFonts w:eastAsia="方正仿宋_GBK"/>
                <w:sz w:val="24"/>
                <w:szCs w:val="24"/>
              </w:rPr>
            </w:pPr>
            <w:r>
              <w:rPr>
                <w:rFonts w:eastAsia="方正仿宋_GBK"/>
                <w:sz w:val="24"/>
                <w:szCs w:val="24"/>
              </w:rPr>
              <w:t>建立有完善的客户服务体系并有效运行，保障客户权益，持续提升服务能力</w:t>
            </w:r>
          </w:p>
        </w:tc>
        <w:tc>
          <w:tcPr>
            <w:tcW w:w="1245" w:type="dxa"/>
            <w:tcBorders>
              <w:top w:val="single" w:color="auto" w:sz="4" w:space="0"/>
              <w:left w:val="single" w:color="auto" w:sz="4" w:space="0"/>
              <w:bottom w:val="single" w:color="auto" w:sz="4" w:space="0"/>
              <w:right w:val="single" w:color="auto" w:sz="4" w:space="0"/>
            </w:tcBorders>
            <w:vAlign w:val="center"/>
          </w:tcPr>
          <w:p w14:paraId="6F58FEC0">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0415FD9D">
            <w:pPr>
              <w:widowControl/>
              <w:jc w:val="left"/>
              <w:rPr>
                <w:rFonts w:eastAsia="方正仿宋_GBK"/>
                <w:sz w:val="24"/>
                <w:szCs w:val="24"/>
              </w:rPr>
            </w:pPr>
            <w:r>
              <w:rPr>
                <w:rFonts w:eastAsia="方正仿宋_GBK"/>
                <w:sz w:val="24"/>
                <w:szCs w:val="24"/>
              </w:rPr>
              <w:t>申请单位建立的客户服务管理制度或文件</w:t>
            </w:r>
          </w:p>
        </w:tc>
      </w:tr>
      <w:tr w14:paraId="2C017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77523393">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337E5EA8">
            <w:pPr>
              <w:jc w:val="center"/>
              <w:rPr>
                <w:rFonts w:eastAsia="方正仿宋_GBK"/>
                <w:sz w:val="24"/>
                <w:szCs w:val="24"/>
              </w:rPr>
            </w:pPr>
            <w:r>
              <w:rPr>
                <w:rFonts w:eastAsia="方正仿宋_GBK"/>
                <w:sz w:val="24"/>
                <w:szCs w:val="24"/>
              </w:rPr>
              <w:t>服务改善</w:t>
            </w:r>
          </w:p>
          <w:p w14:paraId="459A917F">
            <w:pPr>
              <w:jc w:val="center"/>
              <w:rPr>
                <w:rFonts w:eastAsia="方正仿宋_GBK"/>
                <w:sz w:val="24"/>
                <w:szCs w:val="24"/>
              </w:rPr>
            </w:pPr>
            <w:r>
              <w:rPr>
                <w:rFonts w:eastAsia="方正仿宋_GBK"/>
                <w:sz w:val="24"/>
                <w:szCs w:val="24"/>
              </w:rPr>
              <w:t>（5分）</w:t>
            </w:r>
          </w:p>
        </w:tc>
        <w:tc>
          <w:tcPr>
            <w:tcW w:w="930" w:type="dxa"/>
            <w:tcBorders>
              <w:top w:val="single" w:color="auto" w:sz="4" w:space="0"/>
              <w:left w:val="single" w:color="auto" w:sz="4" w:space="0"/>
              <w:bottom w:val="single" w:color="auto" w:sz="4" w:space="0"/>
              <w:right w:val="single" w:color="auto" w:sz="4" w:space="0"/>
            </w:tcBorders>
            <w:vAlign w:val="center"/>
          </w:tcPr>
          <w:p w14:paraId="11AC597B">
            <w:pPr>
              <w:jc w:val="center"/>
              <w:rPr>
                <w:rFonts w:eastAsia="方正仿宋_GBK"/>
                <w:sz w:val="24"/>
                <w:szCs w:val="24"/>
              </w:rPr>
            </w:pPr>
            <w:r>
              <w:rPr>
                <w:rFonts w:eastAsia="方正仿宋_GBK"/>
                <w:sz w:val="24"/>
                <w:szCs w:val="24"/>
              </w:rPr>
              <w:t>5.2</w:t>
            </w:r>
          </w:p>
        </w:tc>
        <w:tc>
          <w:tcPr>
            <w:tcW w:w="6015" w:type="dxa"/>
            <w:tcBorders>
              <w:top w:val="single" w:color="auto" w:sz="4" w:space="0"/>
              <w:left w:val="single" w:color="auto" w:sz="4" w:space="0"/>
              <w:bottom w:val="single" w:color="auto" w:sz="4" w:space="0"/>
              <w:right w:val="single" w:color="auto" w:sz="4" w:space="0"/>
            </w:tcBorders>
            <w:vAlign w:val="center"/>
          </w:tcPr>
          <w:p w14:paraId="3F4B12E8">
            <w:pPr>
              <w:rPr>
                <w:rFonts w:eastAsia="方正仿宋_GBK"/>
                <w:sz w:val="24"/>
                <w:szCs w:val="24"/>
              </w:rPr>
            </w:pPr>
            <w:r>
              <w:rPr>
                <w:rFonts w:eastAsia="方正仿宋_GBK"/>
                <w:sz w:val="24"/>
                <w:szCs w:val="24"/>
              </w:rPr>
              <w:t>建立服务质量提升机制并有效实施，主动提升服务质量，或者根据顾客反馈情况改善产品质量</w:t>
            </w:r>
          </w:p>
        </w:tc>
        <w:tc>
          <w:tcPr>
            <w:tcW w:w="1245" w:type="dxa"/>
            <w:tcBorders>
              <w:top w:val="single" w:color="auto" w:sz="4" w:space="0"/>
              <w:left w:val="single" w:color="auto" w:sz="4" w:space="0"/>
              <w:bottom w:val="single" w:color="auto" w:sz="4" w:space="0"/>
              <w:right w:val="single" w:color="auto" w:sz="4" w:space="0"/>
            </w:tcBorders>
            <w:vAlign w:val="center"/>
          </w:tcPr>
          <w:p w14:paraId="32964B45">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605D0972">
            <w:pPr>
              <w:jc w:val="left"/>
              <w:rPr>
                <w:rFonts w:eastAsia="方正仿宋_GBK"/>
                <w:sz w:val="24"/>
                <w:szCs w:val="24"/>
              </w:rPr>
            </w:pPr>
            <w:r>
              <w:rPr>
                <w:rFonts w:eastAsia="方正仿宋_GBK"/>
                <w:sz w:val="24"/>
                <w:szCs w:val="24"/>
              </w:rPr>
              <w:t>申请单位建立的服务质量提升制度或文件</w:t>
            </w:r>
          </w:p>
        </w:tc>
      </w:tr>
      <w:tr w14:paraId="05CD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45E36994">
            <w:pPr>
              <w:rPr>
                <w:rFonts w:eastAsia="方正仿宋_GBK"/>
                <w:sz w:val="24"/>
                <w:szCs w:val="24"/>
              </w:rPr>
            </w:pPr>
          </w:p>
        </w:tc>
        <w:tc>
          <w:tcPr>
            <w:tcW w:w="1485" w:type="dxa"/>
            <w:tcBorders>
              <w:top w:val="single" w:color="auto" w:sz="4" w:space="0"/>
              <w:left w:val="single" w:color="auto" w:sz="4" w:space="0"/>
              <w:bottom w:val="single" w:color="auto" w:sz="4" w:space="0"/>
              <w:right w:val="single" w:color="auto" w:sz="4" w:space="0"/>
            </w:tcBorders>
            <w:vAlign w:val="center"/>
          </w:tcPr>
          <w:p w14:paraId="7B97EF80">
            <w:pPr>
              <w:jc w:val="center"/>
              <w:rPr>
                <w:rFonts w:eastAsia="方正仿宋_GBK"/>
                <w:sz w:val="24"/>
                <w:szCs w:val="24"/>
              </w:rPr>
            </w:pPr>
            <w:r>
              <w:rPr>
                <w:rFonts w:eastAsia="方正仿宋_GBK"/>
                <w:sz w:val="24"/>
                <w:szCs w:val="24"/>
              </w:rPr>
              <w:t>缺陷处理</w:t>
            </w:r>
          </w:p>
          <w:p w14:paraId="28B461DC">
            <w:pPr>
              <w:jc w:val="center"/>
              <w:rPr>
                <w:rFonts w:eastAsia="方正仿宋_GBK"/>
                <w:sz w:val="24"/>
                <w:szCs w:val="24"/>
              </w:rPr>
            </w:pPr>
            <w:r>
              <w:rPr>
                <w:rFonts w:eastAsia="方正仿宋_GBK"/>
                <w:sz w:val="24"/>
                <w:szCs w:val="24"/>
              </w:rPr>
              <w:t>（3分）</w:t>
            </w:r>
          </w:p>
        </w:tc>
        <w:tc>
          <w:tcPr>
            <w:tcW w:w="930" w:type="dxa"/>
            <w:tcBorders>
              <w:top w:val="single" w:color="auto" w:sz="4" w:space="0"/>
              <w:left w:val="single" w:color="auto" w:sz="4" w:space="0"/>
              <w:bottom w:val="single" w:color="auto" w:sz="4" w:space="0"/>
              <w:right w:val="single" w:color="auto" w:sz="4" w:space="0"/>
            </w:tcBorders>
            <w:vAlign w:val="center"/>
          </w:tcPr>
          <w:p w14:paraId="1439533D">
            <w:pPr>
              <w:jc w:val="center"/>
              <w:rPr>
                <w:rFonts w:eastAsia="方正仿宋_GBK"/>
                <w:sz w:val="24"/>
                <w:szCs w:val="24"/>
              </w:rPr>
            </w:pPr>
            <w:r>
              <w:rPr>
                <w:rFonts w:eastAsia="方正仿宋_GBK"/>
                <w:sz w:val="24"/>
                <w:szCs w:val="24"/>
              </w:rPr>
              <w:t>5.3</w:t>
            </w:r>
          </w:p>
        </w:tc>
        <w:tc>
          <w:tcPr>
            <w:tcW w:w="6015" w:type="dxa"/>
            <w:tcBorders>
              <w:top w:val="single" w:color="auto" w:sz="4" w:space="0"/>
              <w:left w:val="single" w:color="auto" w:sz="4" w:space="0"/>
              <w:bottom w:val="single" w:color="auto" w:sz="4" w:space="0"/>
              <w:right w:val="single" w:color="auto" w:sz="4" w:space="0"/>
            </w:tcBorders>
            <w:vAlign w:val="center"/>
          </w:tcPr>
          <w:p w14:paraId="1551ED49">
            <w:pPr>
              <w:rPr>
                <w:rFonts w:eastAsia="方正仿宋_GBK"/>
                <w:sz w:val="24"/>
                <w:szCs w:val="24"/>
              </w:rPr>
            </w:pPr>
            <w:r>
              <w:rPr>
                <w:rFonts w:eastAsia="方正仿宋_GBK"/>
                <w:sz w:val="24"/>
                <w:szCs w:val="24"/>
              </w:rPr>
              <w:t>建立缺陷产品召回制度或缺陷产品处理制度并有效实施</w:t>
            </w:r>
          </w:p>
        </w:tc>
        <w:tc>
          <w:tcPr>
            <w:tcW w:w="1245" w:type="dxa"/>
            <w:tcBorders>
              <w:top w:val="single" w:color="auto" w:sz="4" w:space="0"/>
              <w:left w:val="single" w:color="auto" w:sz="4" w:space="0"/>
              <w:bottom w:val="single" w:color="auto" w:sz="4" w:space="0"/>
              <w:right w:val="single" w:color="auto" w:sz="4" w:space="0"/>
            </w:tcBorders>
            <w:vAlign w:val="center"/>
          </w:tcPr>
          <w:p w14:paraId="26BBEA09">
            <w:pPr>
              <w:jc w:val="center"/>
              <w:rPr>
                <w:rFonts w:eastAsia="方正仿宋_GBK"/>
                <w:sz w:val="24"/>
                <w:szCs w:val="24"/>
              </w:rPr>
            </w:pPr>
          </w:p>
        </w:tc>
        <w:tc>
          <w:tcPr>
            <w:tcW w:w="3585" w:type="dxa"/>
            <w:tcBorders>
              <w:top w:val="single" w:color="auto" w:sz="4" w:space="0"/>
              <w:left w:val="single" w:color="auto" w:sz="4" w:space="0"/>
              <w:bottom w:val="single" w:color="auto" w:sz="4" w:space="0"/>
              <w:right w:val="single" w:color="auto" w:sz="4" w:space="0"/>
            </w:tcBorders>
            <w:vAlign w:val="center"/>
          </w:tcPr>
          <w:p w14:paraId="3EF9BACB">
            <w:pPr>
              <w:jc w:val="left"/>
              <w:rPr>
                <w:rFonts w:eastAsia="方正仿宋_GBK"/>
                <w:sz w:val="24"/>
                <w:szCs w:val="24"/>
              </w:rPr>
            </w:pPr>
            <w:r>
              <w:rPr>
                <w:rFonts w:eastAsia="方正仿宋_GBK"/>
                <w:sz w:val="24"/>
                <w:szCs w:val="24"/>
              </w:rPr>
              <w:t>申请单位建立的缺陷产品召回或处理制度或文件</w:t>
            </w:r>
          </w:p>
        </w:tc>
      </w:tr>
      <w:tr w14:paraId="7F916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3C9B51A9">
            <w:pPr>
              <w:rPr>
                <w:rFonts w:eastAsia="方正仿宋_GBK"/>
                <w:sz w:val="24"/>
                <w:szCs w:val="24"/>
              </w:rPr>
            </w:pPr>
          </w:p>
        </w:tc>
        <w:tc>
          <w:tcPr>
            <w:tcW w:w="1485" w:type="dxa"/>
            <w:vMerge w:val="restart"/>
            <w:tcBorders>
              <w:top w:val="single" w:color="auto" w:sz="4" w:space="0"/>
              <w:left w:val="single" w:color="auto" w:sz="4" w:space="0"/>
              <w:bottom w:val="single" w:color="auto" w:sz="4" w:space="0"/>
              <w:right w:val="single" w:color="auto" w:sz="4" w:space="0"/>
            </w:tcBorders>
            <w:vAlign w:val="center"/>
          </w:tcPr>
          <w:p w14:paraId="3439C0BC">
            <w:pPr>
              <w:jc w:val="center"/>
              <w:rPr>
                <w:rFonts w:eastAsia="方正仿宋_GBK"/>
                <w:sz w:val="24"/>
                <w:szCs w:val="24"/>
              </w:rPr>
            </w:pPr>
            <w:r>
              <w:rPr>
                <w:rFonts w:eastAsia="方正仿宋_GBK"/>
                <w:sz w:val="24"/>
                <w:szCs w:val="24"/>
              </w:rPr>
              <w:t>顾客权益</w:t>
            </w:r>
          </w:p>
          <w:p w14:paraId="0BCDE517">
            <w:pPr>
              <w:jc w:val="center"/>
              <w:rPr>
                <w:rFonts w:eastAsia="方正仿宋_GBK"/>
                <w:sz w:val="24"/>
                <w:szCs w:val="24"/>
              </w:rPr>
            </w:pPr>
            <w:r>
              <w:rPr>
                <w:rFonts w:eastAsia="方正仿宋_GBK"/>
                <w:sz w:val="24"/>
                <w:szCs w:val="24"/>
              </w:rPr>
              <w:t>（3分）</w:t>
            </w:r>
          </w:p>
        </w:tc>
        <w:tc>
          <w:tcPr>
            <w:tcW w:w="930" w:type="dxa"/>
            <w:vMerge w:val="restart"/>
            <w:tcBorders>
              <w:top w:val="single" w:color="auto" w:sz="4" w:space="0"/>
              <w:left w:val="single" w:color="auto" w:sz="4" w:space="0"/>
              <w:bottom w:val="single" w:color="auto" w:sz="4" w:space="0"/>
              <w:right w:val="single" w:color="auto" w:sz="4" w:space="0"/>
            </w:tcBorders>
            <w:vAlign w:val="center"/>
          </w:tcPr>
          <w:p w14:paraId="56408A9E">
            <w:pPr>
              <w:jc w:val="center"/>
              <w:rPr>
                <w:rFonts w:eastAsia="方正仿宋_GBK"/>
                <w:sz w:val="24"/>
                <w:szCs w:val="24"/>
              </w:rPr>
            </w:pPr>
            <w:r>
              <w:rPr>
                <w:rFonts w:eastAsia="方正仿宋_GBK"/>
                <w:sz w:val="24"/>
                <w:szCs w:val="24"/>
              </w:rPr>
              <w:t>5.4</w:t>
            </w:r>
          </w:p>
        </w:tc>
        <w:tc>
          <w:tcPr>
            <w:tcW w:w="6015" w:type="dxa"/>
            <w:tcBorders>
              <w:top w:val="single" w:color="auto" w:sz="4" w:space="0"/>
              <w:left w:val="single" w:color="auto" w:sz="4" w:space="0"/>
              <w:bottom w:val="single" w:color="auto" w:sz="4" w:space="0"/>
              <w:right w:val="single" w:color="auto" w:sz="4" w:space="0"/>
            </w:tcBorders>
            <w:vAlign w:val="center"/>
          </w:tcPr>
          <w:p w14:paraId="61FD9662">
            <w:pPr>
              <w:rPr>
                <w:rFonts w:eastAsia="方正仿宋_GBK"/>
                <w:sz w:val="24"/>
                <w:szCs w:val="24"/>
              </w:rPr>
            </w:pPr>
            <w:r>
              <w:rPr>
                <w:rFonts w:eastAsia="方正仿宋_GBK"/>
                <w:sz w:val="24"/>
                <w:szCs w:val="24"/>
              </w:rPr>
              <w:t>监测顾客满意度，及时掌握顾客意见并采取措施，持续提高顾客满意度</w:t>
            </w:r>
          </w:p>
        </w:tc>
        <w:tc>
          <w:tcPr>
            <w:tcW w:w="1245" w:type="dxa"/>
            <w:vMerge w:val="restart"/>
            <w:tcBorders>
              <w:top w:val="single" w:color="auto" w:sz="4" w:space="0"/>
              <w:left w:val="single" w:color="auto" w:sz="4" w:space="0"/>
              <w:bottom w:val="single" w:color="auto" w:sz="4" w:space="0"/>
              <w:right w:val="single" w:color="auto" w:sz="4" w:space="0"/>
            </w:tcBorders>
            <w:vAlign w:val="center"/>
          </w:tcPr>
          <w:p w14:paraId="67644A69">
            <w:pPr>
              <w:jc w:val="center"/>
              <w:rPr>
                <w:rFonts w:eastAsia="方正仿宋_GBK"/>
                <w:sz w:val="24"/>
                <w:szCs w:val="24"/>
              </w:rPr>
            </w:pPr>
          </w:p>
        </w:tc>
        <w:tc>
          <w:tcPr>
            <w:tcW w:w="3585" w:type="dxa"/>
            <w:vMerge w:val="restart"/>
            <w:tcBorders>
              <w:top w:val="single" w:color="auto" w:sz="4" w:space="0"/>
              <w:left w:val="single" w:color="auto" w:sz="4" w:space="0"/>
              <w:bottom w:val="single" w:color="auto" w:sz="4" w:space="0"/>
              <w:right w:val="single" w:color="auto" w:sz="4" w:space="0"/>
            </w:tcBorders>
            <w:vAlign w:val="center"/>
          </w:tcPr>
          <w:p w14:paraId="23350005">
            <w:pPr>
              <w:jc w:val="left"/>
              <w:rPr>
                <w:rFonts w:eastAsia="方正仿宋_GBK"/>
                <w:sz w:val="24"/>
                <w:szCs w:val="24"/>
              </w:rPr>
            </w:pPr>
            <w:r>
              <w:rPr>
                <w:rFonts w:eastAsia="方正仿宋_GBK"/>
                <w:sz w:val="24"/>
                <w:szCs w:val="24"/>
              </w:rPr>
              <w:t>申请单位建立的客户投诉管理制度或文件</w:t>
            </w:r>
          </w:p>
        </w:tc>
      </w:tr>
      <w:tr w14:paraId="15360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4" w:hRule="atLeast"/>
          <w:jc w:val="center"/>
        </w:trPr>
        <w:tc>
          <w:tcPr>
            <w:tcW w:w="1177" w:type="dxa"/>
            <w:vMerge w:val="continue"/>
            <w:tcBorders>
              <w:top w:val="single" w:color="auto" w:sz="4" w:space="0"/>
              <w:left w:val="single" w:color="auto" w:sz="4" w:space="0"/>
              <w:bottom w:val="single" w:color="auto" w:sz="4" w:space="0"/>
              <w:right w:val="single" w:color="auto" w:sz="4" w:space="0"/>
            </w:tcBorders>
            <w:vAlign w:val="center"/>
          </w:tcPr>
          <w:p w14:paraId="1530429A">
            <w:pPr>
              <w:rPr>
                <w:rFonts w:eastAsia="方正仿宋_GBK"/>
                <w:sz w:val="24"/>
                <w:szCs w:val="24"/>
              </w:rPr>
            </w:pPr>
          </w:p>
        </w:tc>
        <w:tc>
          <w:tcPr>
            <w:tcW w:w="1485" w:type="dxa"/>
            <w:vMerge w:val="continue"/>
            <w:tcBorders>
              <w:top w:val="single" w:color="auto" w:sz="4" w:space="0"/>
              <w:left w:val="single" w:color="auto" w:sz="4" w:space="0"/>
              <w:bottom w:val="single" w:color="auto" w:sz="4" w:space="0"/>
              <w:right w:val="single" w:color="auto" w:sz="4" w:space="0"/>
            </w:tcBorders>
            <w:vAlign w:val="center"/>
          </w:tcPr>
          <w:p w14:paraId="7C83280A">
            <w:pPr>
              <w:rPr>
                <w:rFonts w:eastAsia="方正仿宋_GBK"/>
                <w:sz w:val="24"/>
                <w:szCs w:val="24"/>
              </w:rPr>
            </w:pPr>
          </w:p>
        </w:tc>
        <w:tc>
          <w:tcPr>
            <w:tcW w:w="930" w:type="dxa"/>
            <w:vMerge w:val="continue"/>
            <w:tcBorders>
              <w:top w:val="single" w:color="auto" w:sz="4" w:space="0"/>
              <w:left w:val="single" w:color="auto" w:sz="4" w:space="0"/>
              <w:bottom w:val="single" w:color="auto" w:sz="4" w:space="0"/>
              <w:right w:val="single" w:color="auto" w:sz="4" w:space="0"/>
            </w:tcBorders>
            <w:vAlign w:val="center"/>
          </w:tcPr>
          <w:p w14:paraId="6516C5CC">
            <w:pPr>
              <w:rPr>
                <w:rFonts w:eastAsia="方正仿宋_GBK"/>
                <w:sz w:val="24"/>
                <w:szCs w:val="24"/>
              </w:rPr>
            </w:pPr>
          </w:p>
        </w:tc>
        <w:tc>
          <w:tcPr>
            <w:tcW w:w="6015" w:type="dxa"/>
            <w:tcBorders>
              <w:top w:val="single" w:color="auto" w:sz="4" w:space="0"/>
              <w:left w:val="single" w:color="auto" w:sz="4" w:space="0"/>
              <w:bottom w:val="single" w:color="auto" w:sz="4" w:space="0"/>
              <w:right w:val="single" w:color="auto" w:sz="4" w:space="0"/>
            </w:tcBorders>
            <w:vAlign w:val="center"/>
          </w:tcPr>
          <w:p w14:paraId="558A610C">
            <w:pPr>
              <w:rPr>
                <w:rFonts w:eastAsia="方正仿宋_GBK"/>
                <w:sz w:val="24"/>
                <w:szCs w:val="24"/>
              </w:rPr>
            </w:pPr>
            <w:r>
              <w:rPr>
                <w:rFonts w:eastAsia="方正仿宋_GBK"/>
                <w:sz w:val="24"/>
                <w:szCs w:val="24"/>
              </w:rPr>
              <w:t>建有便民高效的客户投诉处理机制，公布投诉渠道，及时处理、主动协商，同时保护好投诉方的信息和隐私</w:t>
            </w:r>
          </w:p>
        </w:tc>
        <w:tc>
          <w:tcPr>
            <w:tcW w:w="1245" w:type="dxa"/>
            <w:vMerge w:val="continue"/>
            <w:tcBorders>
              <w:top w:val="single" w:color="auto" w:sz="4" w:space="0"/>
              <w:left w:val="single" w:color="auto" w:sz="4" w:space="0"/>
              <w:bottom w:val="single" w:color="auto" w:sz="4" w:space="0"/>
              <w:right w:val="single" w:color="auto" w:sz="4" w:space="0"/>
            </w:tcBorders>
            <w:vAlign w:val="center"/>
          </w:tcPr>
          <w:p w14:paraId="275B3269">
            <w:pPr>
              <w:rPr>
                <w:rFonts w:eastAsia="方正仿宋_GBK"/>
                <w:sz w:val="24"/>
                <w:szCs w:val="24"/>
              </w:rPr>
            </w:pPr>
          </w:p>
        </w:tc>
        <w:tc>
          <w:tcPr>
            <w:tcW w:w="3585" w:type="dxa"/>
            <w:vMerge w:val="continue"/>
            <w:tcBorders>
              <w:top w:val="single" w:color="auto" w:sz="4" w:space="0"/>
              <w:left w:val="single" w:color="auto" w:sz="4" w:space="0"/>
              <w:bottom w:val="single" w:color="auto" w:sz="4" w:space="0"/>
              <w:right w:val="single" w:color="auto" w:sz="4" w:space="0"/>
            </w:tcBorders>
            <w:vAlign w:val="center"/>
          </w:tcPr>
          <w:p w14:paraId="2247DD0C">
            <w:pPr>
              <w:rPr>
                <w:rFonts w:eastAsia="方正仿宋_GBK"/>
                <w:sz w:val="24"/>
                <w:szCs w:val="24"/>
              </w:rPr>
            </w:pPr>
          </w:p>
        </w:tc>
      </w:tr>
      <w:tr w14:paraId="3FEC1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437" w:type="dxa"/>
            <w:gridSpan w:val="6"/>
            <w:tcBorders>
              <w:top w:val="single" w:color="auto" w:sz="4" w:space="0"/>
              <w:left w:val="single" w:color="auto" w:sz="4" w:space="0"/>
              <w:bottom w:val="single" w:color="auto" w:sz="4" w:space="0"/>
              <w:right w:val="single" w:color="auto" w:sz="4" w:space="0"/>
            </w:tcBorders>
            <w:vAlign w:val="center"/>
          </w:tcPr>
          <w:p w14:paraId="51752894">
            <w:pPr>
              <w:jc w:val="left"/>
              <w:rPr>
                <w:rFonts w:eastAsia="方正仿宋_GBK"/>
                <w:sz w:val="24"/>
                <w:szCs w:val="24"/>
              </w:rPr>
            </w:pPr>
            <w:r>
              <w:rPr>
                <w:rFonts w:eastAsia="方正仿宋_GBK"/>
                <w:sz w:val="24"/>
                <w:szCs w:val="24"/>
              </w:rPr>
              <w:t>注：品质卓越中“品质要求”指标为否决性指标</w:t>
            </w:r>
          </w:p>
        </w:tc>
      </w:tr>
    </w:tbl>
    <w:p w14:paraId="02A7ADD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9BBD1">
    <w:pPr>
      <w:pStyle w:val="5"/>
      <w:ind w:left="320" w:leftChars="100" w:right="320" w:rightChars="10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5403C6">
                          <w:pPr>
                            <w:pStyle w:val="5"/>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65403C6">
                    <w:pPr>
                      <w:pStyle w:val="5"/>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345B85">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E345B85">
                    <w:pPr>
                      <w:pStyle w:val="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884E1">
    <w:pPr>
      <w:pStyle w:val="5"/>
      <w:ind w:left="320" w:leftChars="100" w:right="320" w:rightChars="10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CB9499">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7FCB9499">
                    <w:pPr>
                      <w:pStyle w:val="5"/>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45B63">
    <w:pPr>
      <w:pStyle w:val="5"/>
      <w:ind w:left="320" w:leftChars="100" w:right="320" w:rightChars="100"/>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6F460">
                          <w:pPr>
                            <w:pStyle w:val="5"/>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706F460">
                    <w:pPr>
                      <w:pStyle w:val="5"/>
                      <w:ind w:left="320" w:leftChars="100" w:right="320" w:right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E63E6A">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56E63E6A">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DBD72">
    <w:pPr>
      <w:pStyle w:val="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33EC">
    <w:pPr>
      <w:pStyle w:val="6"/>
      <w:pBdr>
        <w:bottom w:val="none" w:color="auto" w:sz="0" w:space="1"/>
      </w:pBdr>
      <w:jc w:val="both"/>
      <w:rPr>
        <w:rFonts w:ascii="宋体" w:hAnsi="宋体" w:eastAsia="宋体" w:cs="宋体"/>
      </w:rPr>
    </w:pPr>
  </w:p>
  <w:p w14:paraId="04713271">
    <w:pPr>
      <w:pStyle w:val="6"/>
      <w:pBdr>
        <w:bottom w:val="none" w:color="auto" w:sz="0" w:space="1"/>
      </w:pBdr>
      <w:jc w:val="both"/>
      <w:rPr>
        <w:rFonts w:ascii="宋体" w:hAnsi="宋体" w:eastAsia="宋体" w:cs="宋体"/>
      </w:rPr>
    </w:pPr>
  </w:p>
  <w:p w14:paraId="731FF675">
    <w:pPr>
      <w:pStyle w:val="6"/>
      <w:pBdr>
        <w:bottom w:val="none" w:color="auto" w:sz="0" w:space="1"/>
      </w:pBdr>
      <w:jc w:val="both"/>
      <w:rPr>
        <w:rFonts w:ascii="宋体" w:hAnsi="宋体" w:eastAsia="宋体" w:cs="宋体"/>
      </w:rPr>
    </w:pPr>
  </w:p>
  <w:p w14:paraId="77AB6AAE">
    <w:pPr>
      <w:pStyle w:val="6"/>
      <w:pBdr>
        <w:bottom w:val="none" w:color="auto" w:sz="0" w:space="1"/>
      </w:pBdr>
      <w:jc w:val="both"/>
      <w:rPr>
        <w:rFonts w:ascii="宋体" w:hAnsi="宋体" w:eastAsia="宋体" w:cs="宋体"/>
      </w:rPr>
    </w:pPr>
  </w:p>
  <w:p w14:paraId="748B9551">
    <w:pPr>
      <w:pStyle w:val="6"/>
      <w:pBdr>
        <w:bottom w:val="none" w:color="auto" w:sz="0" w:space="1"/>
      </w:pBdr>
      <w:jc w:val="both"/>
      <w:rPr>
        <w:rFonts w:ascii="宋体" w:hAnsi="宋体" w:eastAsia="宋体" w:cs="宋体"/>
      </w:rPr>
    </w:pPr>
  </w:p>
  <w:p w14:paraId="28889FB7">
    <w:pPr>
      <w:pStyle w:val="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8D4FE"/>
    <w:multiLevelType w:val="singleLevel"/>
    <w:tmpl w:val="B6F8D4FE"/>
    <w:lvl w:ilvl="0" w:tentative="0">
      <w:start w:val="1"/>
      <w:numFmt w:val="decimal"/>
      <w:lvlText w:val="%1)"/>
      <w:lvlJc w:val="left"/>
      <w:pPr>
        <w:ind w:left="425" w:hanging="425"/>
      </w:pPr>
      <w:rPr>
        <w:rFonts w:hint="default"/>
      </w:rPr>
    </w:lvl>
  </w:abstractNum>
  <w:abstractNum w:abstractNumId="1">
    <w:nsid w:val="D377AB1D"/>
    <w:multiLevelType w:val="singleLevel"/>
    <w:tmpl w:val="D377AB1D"/>
    <w:lvl w:ilvl="0" w:tentative="0">
      <w:start w:val="1"/>
      <w:numFmt w:val="decimal"/>
      <w:suff w:val="nothing"/>
      <w:lvlText w:val="%1）"/>
      <w:lvlJc w:val="left"/>
    </w:lvl>
  </w:abstractNum>
  <w:abstractNum w:abstractNumId="2">
    <w:nsid w:val="E040AE82"/>
    <w:multiLevelType w:val="singleLevel"/>
    <w:tmpl w:val="E040AE82"/>
    <w:lvl w:ilvl="0" w:tentative="0">
      <w:start w:val="8"/>
      <w:numFmt w:val="decimal"/>
      <w:suff w:val="space"/>
      <w:lvlText w:val="%1."/>
      <w:lvlJc w:val="left"/>
    </w:lvl>
  </w:abstractNum>
  <w:abstractNum w:abstractNumId="3">
    <w:nsid w:val="F87179FD"/>
    <w:multiLevelType w:val="multilevel"/>
    <w:tmpl w:val="F87179FD"/>
    <w:lvl w:ilvl="0" w:tentative="0">
      <w:start w:val="1"/>
      <w:numFmt w:val="decimal"/>
      <w:lvlText w:val="%1)"/>
      <w:lvlJc w:val="left"/>
      <w:pPr>
        <w:ind w:left="987" w:hanging="440"/>
      </w:pPr>
      <w:rPr>
        <w:rFonts w:hint="default" w:ascii="Times New Roman" w:hAnsi="Times New Roman" w:cs="Times New Roman"/>
      </w:rPr>
    </w:lvl>
    <w:lvl w:ilvl="1" w:tentative="0">
      <w:start w:val="1"/>
      <w:numFmt w:val="lowerLetter"/>
      <w:lvlText w:val="%2)"/>
      <w:lvlJc w:val="left"/>
      <w:pPr>
        <w:ind w:left="1427" w:hanging="440"/>
      </w:pPr>
      <w:rPr>
        <w:rFonts w:hint="default" w:ascii="Times New Roman" w:hAnsi="Times New Roman" w:cs="Times New Roman"/>
      </w:rPr>
    </w:lvl>
    <w:lvl w:ilvl="2" w:tentative="0">
      <w:start w:val="1"/>
      <w:numFmt w:val="lowerRoman"/>
      <w:lvlText w:val="%3."/>
      <w:lvlJc w:val="right"/>
      <w:pPr>
        <w:ind w:left="1867" w:hanging="440"/>
      </w:pPr>
      <w:rPr>
        <w:rFonts w:hint="default" w:ascii="Times New Roman" w:hAnsi="Times New Roman" w:cs="Times New Roman"/>
      </w:rPr>
    </w:lvl>
    <w:lvl w:ilvl="3" w:tentative="0">
      <w:start w:val="1"/>
      <w:numFmt w:val="decimal"/>
      <w:lvlText w:val="%4."/>
      <w:lvlJc w:val="left"/>
      <w:pPr>
        <w:ind w:left="2307" w:hanging="440"/>
      </w:pPr>
      <w:rPr>
        <w:rFonts w:hint="default" w:ascii="Times New Roman" w:hAnsi="Times New Roman" w:cs="Times New Roman"/>
      </w:rPr>
    </w:lvl>
    <w:lvl w:ilvl="4" w:tentative="0">
      <w:start w:val="1"/>
      <w:numFmt w:val="lowerLetter"/>
      <w:lvlText w:val="%5)"/>
      <w:lvlJc w:val="left"/>
      <w:pPr>
        <w:ind w:left="2747" w:hanging="440"/>
      </w:pPr>
      <w:rPr>
        <w:rFonts w:hint="default" w:ascii="Times New Roman" w:hAnsi="Times New Roman" w:cs="Times New Roman"/>
      </w:rPr>
    </w:lvl>
    <w:lvl w:ilvl="5" w:tentative="0">
      <w:start w:val="1"/>
      <w:numFmt w:val="lowerRoman"/>
      <w:lvlText w:val="%6."/>
      <w:lvlJc w:val="right"/>
      <w:pPr>
        <w:ind w:left="3187" w:hanging="440"/>
      </w:pPr>
      <w:rPr>
        <w:rFonts w:hint="default" w:ascii="Times New Roman" w:hAnsi="Times New Roman" w:cs="Times New Roman"/>
      </w:rPr>
    </w:lvl>
    <w:lvl w:ilvl="6" w:tentative="0">
      <w:start w:val="1"/>
      <w:numFmt w:val="decimal"/>
      <w:lvlText w:val="%7."/>
      <w:lvlJc w:val="left"/>
      <w:pPr>
        <w:ind w:left="3627" w:hanging="440"/>
      </w:pPr>
      <w:rPr>
        <w:rFonts w:hint="default" w:ascii="Times New Roman" w:hAnsi="Times New Roman" w:cs="Times New Roman"/>
      </w:rPr>
    </w:lvl>
    <w:lvl w:ilvl="7" w:tentative="0">
      <w:start w:val="1"/>
      <w:numFmt w:val="lowerLetter"/>
      <w:lvlText w:val="%8)"/>
      <w:lvlJc w:val="left"/>
      <w:pPr>
        <w:ind w:left="4067" w:hanging="440"/>
      </w:pPr>
      <w:rPr>
        <w:rFonts w:hint="default" w:ascii="Times New Roman" w:hAnsi="Times New Roman" w:cs="Times New Roman"/>
      </w:rPr>
    </w:lvl>
    <w:lvl w:ilvl="8" w:tentative="0">
      <w:start w:val="1"/>
      <w:numFmt w:val="lowerRoman"/>
      <w:lvlText w:val="%9."/>
      <w:lvlJc w:val="right"/>
      <w:pPr>
        <w:ind w:left="4507" w:hanging="440"/>
      </w:pPr>
      <w:rPr>
        <w:rFonts w:hint="default" w:ascii="Times New Roman" w:hAnsi="Times New Roman" w:cs="Times New Roman"/>
      </w:rPr>
    </w:lvl>
  </w:abstractNum>
  <w:abstractNum w:abstractNumId="4">
    <w:nsid w:val="0EC921C0"/>
    <w:multiLevelType w:val="singleLevel"/>
    <w:tmpl w:val="0EC921C0"/>
    <w:lvl w:ilvl="0" w:tentative="0">
      <w:start w:val="1"/>
      <w:numFmt w:val="decimal"/>
      <w:suff w:val="nothing"/>
      <w:lvlText w:val="%1）"/>
      <w:lvlJc w:val="left"/>
      <w:pPr>
        <w:ind w:left="410" w:firstLine="0"/>
      </w:pPr>
    </w:lvl>
  </w:abstractNum>
  <w:abstractNum w:abstractNumId="5">
    <w:nsid w:val="3D05C189"/>
    <w:multiLevelType w:val="singleLevel"/>
    <w:tmpl w:val="3D05C189"/>
    <w:lvl w:ilvl="0" w:tentative="0">
      <w:start w:val="9"/>
      <w:numFmt w:val="decimal"/>
      <w:suff w:val="space"/>
      <w:lvlText w:val="%1."/>
      <w:lvlJc w:val="left"/>
    </w:lvl>
  </w:abstractNum>
  <w:abstractNum w:abstractNumId="6">
    <w:nsid w:val="513E0FD6"/>
    <w:multiLevelType w:val="multilevel"/>
    <w:tmpl w:val="513E0FD6"/>
    <w:lvl w:ilvl="0" w:tentative="0">
      <w:start w:val="1"/>
      <w:numFmt w:val="decimal"/>
      <w:lvlText w:val="%1)"/>
      <w:lvlJc w:val="left"/>
      <w:pPr>
        <w:ind w:left="987" w:hanging="440"/>
      </w:pPr>
    </w:lvl>
    <w:lvl w:ilvl="1" w:tentative="0">
      <w:start w:val="1"/>
      <w:numFmt w:val="lowerLetter"/>
      <w:lvlText w:val="%2)"/>
      <w:lvlJc w:val="left"/>
      <w:pPr>
        <w:ind w:left="1427" w:hanging="440"/>
      </w:pPr>
    </w:lvl>
    <w:lvl w:ilvl="2" w:tentative="0">
      <w:start w:val="1"/>
      <w:numFmt w:val="lowerRoman"/>
      <w:lvlText w:val="%3."/>
      <w:lvlJc w:val="right"/>
      <w:pPr>
        <w:ind w:left="1867" w:hanging="440"/>
      </w:pPr>
    </w:lvl>
    <w:lvl w:ilvl="3" w:tentative="0">
      <w:start w:val="1"/>
      <w:numFmt w:val="decimal"/>
      <w:lvlText w:val="%4."/>
      <w:lvlJc w:val="left"/>
      <w:pPr>
        <w:ind w:left="2307" w:hanging="440"/>
      </w:pPr>
    </w:lvl>
    <w:lvl w:ilvl="4" w:tentative="0">
      <w:start w:val="1"/>
      <w:numFmt w:val="lowerLetter"/>
      <w:lvlText w:val="%5)"/>
      <w:lvlJc w:val="left"/>
      <w:pPr>
        <w:ind w:left="2747" w:hanging="440"/>
      </w:pPr>
    </w:lvl>
    <w:lvl w:ilvl="5" w:tentative="0">
      <w:start w:val="1"/>
      <w:numFmt w:val="lowerRoman"/>
      <w:lvlText w:val="%6."/>
      <w:lvlJc w:val="right"/>
      <w:pPr>
        <w:ind w:left="3187" w:hanging="440"/>
      </w:pPr>
    </w:lvl>
    <w:lvl w:ilvl="6" w:tentative="0">
      <w:start w:val="1"/>
      <w:numFmt w:val="decimal"/>
      <w:lvlText w:val="%7."/>
      <w:lvlJc w:val="left"/>
      <w:pPr>
        <w:ind w:left="3627" w:hanging="440"/>
      </w:pPr>
    </w:lvl>
    <w:lvl w:ilvl="7" w:tentative="0">
      <w:start w:val="1"/>
      <w:numFmt w:val="lowerLetter"/>
      <w:lvlText w:val="%8)"/>
      <w:lvlJc w:val="left"/>
      <w:pPr>
        <w:ind w:left="4067" w:hanging="440"/>
      </w:pPr>
    </w:lvl>
    <w:lvl w:ilvl="8" w:tentative="0">
      <w:start w:val="1"/>
      <w:numFmt w:val="lowerRoman"/>
      <w:lvlText w:val="%9."/>
      <w:lvlJc w:val="right"/>
      <w:pPr>
        <w:ind w:left="4507" w:hanging="440"/>
      </w:pPr>
    </w:lvl>
  </w:abstractNum>
  <w:abstractNum w:abstractNumId="7">
    <w:nsid w:val="58C9FABF"/>
    <w:multiLevelType w:val="singleLevel"/>
    <w:tmpl w:val="58C9FABF"/>
    <w:lvl w:ilvl="0" w:tentative="0">
      <w:start w:val="1"/>
      <w:numFmt w:val="decimal"/>
      <w:suff w:val="nothing"/>
      <w:lvlText w:val="（%1）"/>
      <w:lvlJc w:val="left"/>
      <w:pPr>
        <w:ind w:left="547" w:firstLine="0"/>
      </w:pPr>
    </w:lvl>
  </w:abstractNum>
  <w:abstractNum w:abstractNumId="8">
    <w:nsid w:val="69FEC07E"/>
    <w:multiLevelType w:val="singleLevel"/>
    <w:tmpl w:val="69FEC07E"/>
    <w:lvl w:ilvl="0" w:tentative="0">
      <w:start w:val="1"/>
      <w:numFmt w:val="decimal"/>
      <w:suff w:val="nothing"/>
      <w:lvlText w:val="（%1）"/>
      <w:lvlJc w:val="left"/>
    </w:lvl>
  </w:abstractNum>
  <w:abstractNum w:abstractNumId="9">
    <w:nsid w:val="6B081988"/>
    <w:multiLevelType w:val="multilevel"/>
    <w:tmpl w:val="6B081988"/>
    <w:lvl w:ilvl="0" w:tentative="0">
      <w:start w:val="5"/>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1"/>
  </w:num>
  <w:num w:numId="2">
    <w:abstractNumId w:val="3"/>
  </w:num>
  <w:num w:numId="3">
    <w:abstractNumId w:val="7"/>
  </w:num>
  <w:num w:numId="4">
    <w:abstractNumId w:val="6"/>
  </w:num>
  <w:num w:numId="5">
    <w:abstractNumId w:val="8"/>
  </w:num>
  <w:num w:numId="6">
    <w:abstractNumId w:val="0"/>
  </w:num>
  <w:num w:numId="7">
    <w:abstractNumId w:val="2"/>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trackRevisions w:val="1"/>
  <w:documentProtection w:enforcement="0"/>
  <w:defaultTabStop w:val="1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DA0YWU1MDRhMWU0NWU3ZDVlZjdkMzA0OTU5YTcifQ=="/>
  </w:docVars>
  <w:rsids>
    <w:rsidRoot w:val="2EEF2FD4"/>
    <w:rsid w:val="000C26D2"/>
    <w:rsid w:val="000F3548"/>
    <w:rsid w:val="001402BB"/>
    <w:rsid w:val="001E1F7A"/>
    <w:rsid w:val="00225F26"/>
    <w:rsid w:val="003B0626"/>
    <w:rsid w:val="003D0A5B"/>
    <w:rsid w:val="00520539"/>
    <w:rsid w:val="005F01B4"/>
    <w:rsid w:val="00610575"/>
    <w:rsid w:val="0063148A"/>
    <w:rsid w:val="007A6382"/>
    <w:rsid w:val="007D099B"/>
    <w:rsid w:val="008A23E8"/>
    <w:rsid w:val="008F6EF0"/>
    <w:rsid w:val="0092176A"/>
    <w:rsid w:val="00932EC2"/>
    <w:rsid w:val="00981328"/>
    <w:rsid w:val="00A56FAB"/>
    <w:rsid w:val="00B86E0E"/>
    <w:rsid w:val="00BC7A1D"/>
    <w:rsid w:val="00C87146"/>
    <w:rsid w:val="00D16AB6"/>
    <w:rsid w:val="00D70286"/>
    <w:rsid w:val="00E707EC"/>
    <w:rsid w:val="00E81F2F"/>
    <w:rsid w:val="00F32FAE"/>
    <w:rsid w:val="00F7704E"/>
    <w:rsid w:val="02B56978"/>
    <w:rsid w:val="03800D34"/>
    <w:rsid w:val="03993BA4"/>
    <w:rsid w:val="03EC63C9"/>
    <w:rsid w:val="043438CC"/>
    <w:rsid w:val="04581CB1"/>
    <w:rsid w:val="04A22F2C"/>
    <w:rsid w:val="04AC5C34"/>
    <w:rsid w:val="04D07A99"/>
    <w:rsid w:val="04EF4D28"/>
    <w:rsid w:val="052D7C52"/>
    <w:rsid w:val="05461BC9"/>
    <w:rsid w:val="05942874"/>
    <w:rsid w:val="05B9677F"/>
    <w:rsid w:val="05DF5715"/>
    <w:rsid w:val="065D35AE"/>
    <w:rsid w:val="06F3181D"/>
    <w:rsid w:val="074A1304"/>
    <w:rsid w:val="07BC4304"/>
    <w:rsid w:val="07F10452"/>
    <w:rsid w:val="08AF79C5"/>
    <w:rsid w:val="08D86F1C"/>
    <w:rsid w:val="08E25FED"/>
    <w:rsid w:val="0902043D"/>
    <w:rsid w:val="099E3CC2"/>
    <w:rsid w:val="09DB4F16"/>
    <w:rsid w:val="0A481E7F"/>
    <w:rsid w:val="0A6842D0"/>
    <w:rsid w:val="0A7315F2"/>
    <w:rsid w:val="0B212DFC"/>
    <w:rsid w:val="0BE300B2"/>
    <w:rsid w:val="0BED2CDE"/>
    <w:rsid w:val="0D444B80"/>
    <w:rsid w:val="0DCB52A1"/>
    <w:rsid w:val="0E802627"/>
    <w:rsid w:val="0E8518F4"/>
    <w:rsid w:val="0F96368D"/>
    <w:rsid w:val="10172A20"/>
    <w:rsid w:val="104430E9"/>
    <w:rsid w:val="10A02A15"/>
    <w:rsid w:val="10EA5F52"/>
    <w:rsid w:val="121C431D"/>
    <w:rsid w:val="129E4D32"/>
    <w:rsid w:val="13A50343"/>
    <w:rsid w:val="14EA425F"/>
    <w:rsid w:val="1548367B"/>
    <w:rsid w:val="156404B5"/>
    <w:rsid w:val="15C56A7A"/>
    <w:rsid w:val="161F618A"/>
    <w:rsid w:val="16BE1E47"/>
    <w:rsid w:val="183F48C2"/>
    <w:rsid w:val="1938661F"/>
    <w:rsid w:val="195F2D42"/>
    <w:rsid w:val="197D0DBF"/>
    <w:rsid w:val="1A231FC1"/>
    <w:rsid w:val="1DD95CC8"/>
    <w:rsid w:val="1E043040"/>
    <w:rsid w:val="1E067C30"/>
    <w:rsid w:val="1E162569"/>
    <w:rsid w:val="1E4A0464"/>
    <w:rsid w:val="1E8411D7"/>
    <w:rsid w:val="1FF16DE9"/>
    <w:rsid w:val="1FFC2F87"/>
    <w:rsid w:val="20EE7E0D"/>
    <w:rsid w:val="23733FB9"/>
    <w:rsid w:val="237C4C1C"/>
    <w:rsid w:val="23CE2F9E"/>
    <w:rsid w:val="243C25FD"/>
    <w:rsid w:val="252512E3"/>
    <w:rsid w:val="25627E42"/>
    <w:rsid w:val="25C7239A"/>
    <w:rsid w:val="26F471BF"/>
    <w:rsid w:val="27C272BD"/>
    <w:rsid w:val="280653FC"/>
    <w:rsid w:val="28100029"/>
    <w:rsid w:val="2835183D"/>
    <w:rsid w:val="28D177B8"/>
    <w:rsid w:val="292024ED"/>
    <w:rsid w:val="292C0E92"/>
    <w:rsid w:val="292F2E7A"/>
    <w:rsid w:val="2A01667B"/>
    <w:rsid w:val="2A8A2314"/>
    <w:rsid w:val="2A9E7B6E"/>
    <w:rsid w:val="2B065713"/>
    <w:rsid w:val="2B275DB5"/>
    <w:rsid w:val="2B7663F5"/>
    <w:rsid w:val="2CC969F8"/>
    <w:rsid w:val="2D0F4D53"/>
    <w:rsid w:val="2D9708A4"/>
    <w:rsid w:val="2DBD655D"/>
    <w:rsid w:val="2DF45CF7"/>
    <w:rsid w:val="2EE95130"/>
    <w:rsid w:val="2EEF2FD4"/>
    <w:rsid w:val="2F0D0E1E"/>
    <w:rsid w:val="2F0F3862"/>
    <w:rsid w:val="2F6A001E"/>
    <w:rsid w:val="2F9257C7"/>
    <w:rsid w:val="2FC35981"/>
    <w:rsid w:val="2FCD4A51"/>
    <w:rsid w:val="30470360"/>
    <w:rsid w:val="308E2433"/>
    <w:rsid w:val="31B23EFF"/>
    <w:rsid w:val="320261C4"/>
    <w:rsid w:val="32843AED"/>
    <w:rsid w:val="32C959A4"/>
    <w:rsid w:val="332B5D17"/>
    <w:rsid w:val="33370B5F"/>
    <w:rsid w:val="33BA709B"/>
    <w:rsid w:val="33D72BCA"/>
    <w:rsid w:val="33E52369"/>
    <w:rsid w:val="33F94067"/>
    <w:rsid w:val="34496D9C"/>
    <w:rsid w:val="34CA155F"/>
    <w:rsid w:val="358C4DE2"/>
    <w:rsid w:val="372B09DB"/>
    <w:rsid w:val="37B3452D"/>
    <w:rsid w:val="37E8067A"/>
    <w:rsid w:val="37F85A87"/>
    <w:rsid w:val="38F44DFD"/>
    <w:rsid w:val="38F92413"/>
    <w:rsid w:val="39581830"/>
    <w:rsid w:val="39A24859"/>
    <w:rsid w:val="3A137505"/>
    <w:rsid w:val="3A461688"/>
    <w:rsid w:val="3AED5FA8"/>
    <w:rsid w:val="3B903A49"/>
    <w:rsid w:val="3D0715A3"/>
    <w:rsid w:val="3D69400B"/>
    <w:rsid w:val="3DCE137F"/>
    <w:rsid w:val="3E1A3557"/>
    <w:rsid w:val="3E8409D1"/>
    <w:rsid w:val="3E86299B"/>
    <w:rsid w:val="40155D85"/>
    <w:rsid w:val="401D732F"/>
    <w:rsid w:val="40F533DF"/>
    <w:rsid w:val="42426BD9"/>
    <w:rsid w:val="42F26851"/>
    <w:rsid w:val="430B7913"/>
    <w:rsid w:val="43B41D58"/>
    <w:rsid w:val="43D441A9"/>
    <w:rsid w:val="43E02B4D"/>
    <w:rsid w:val="442E1B0B"/>
    <w:rsid w:val="444E229E"/>
    <w:rsid w:val="447B4624"/>
    <w:rsid w:val="44A973E3"/>
    <w:rsid w:val="45060392"/>
    <w:rsid w:val="462C02CC"/>
    <w:rsid w:val="46347F95"/>
    <w:rsid w:val="46733805"/>
    <w:rsid w:val="47150D60"/>
    <w:rsid w:val="471C49BA"/>
    <w:rsid w:val="47946C2C"/>
    <w:rsid w:val="47B440D5"/>
    <w:rsid w:val="47B75973"/>
    <w:rsid w:val="47E67906"/>
    <w:rsid w:val="47EA3F9B"/>
    <w:rsid w:val="484E4529"/>
    <w:rsid w:val="49245493"/>
    <w:rsid w:val="49FC7FB5"/>
    <w:rsid w:val="4A286032"/>
    <w:rsid w:val="4A525E27"/>
    <w:rsid w:val="4A8C758B"/>
    <w:rsid w:val="4AAF2318"/>
    <w:rsid w:val="4B147BA8"/>
    <w:rsid w:val="4B1C090F"/>
    <w:rsid w:val="4BA40904"/>
    <w:rsid w:val="4C0D46FC"/>
    <w:rsid w:val="4D153868"/>
    <w:rsid w:val="4D3F03B7"/>
    <w:rsid w:val="4D4203D5"/>
    <w:rsid w:val="4D844549"/>
    <w:rsid w:val="4E0B09AC"/>
    <w:rsid w:val="4EA30A98"/>
    <w:rsid w:val="4EA36C51"/>
    <w:rsid w:val="500D0826"/>
    <w:rsid w:val="5043693E"/>
    <w:rsid w:val="508458B2"/>
    <w:rsid w:val="50940F47"/>
    <w:rsid w:val="51213480"/>
    <w:rsid w:val="51491D32"/>
    <w:rsid w:val="51735001"/>
    <w:rsid w:val="52426781"/>
    <w:rsid w:val="5257222D"/>
    <w:rsid w:val="53A17D41"/>
    <w:rsid w:val="53B316E5"/>
    <w:rsid w:val="55C951EF"/>
    <w:rsid w:val="56270168"/>
    <w:rsid w:val="56921A85"/>
    <w:rsid w:val="574F7976"/>
    <w:rsid w:val="577949F3"/>
    <w:rsid w:val="580E5A83"/>
    <w:rsid w:val="582C415B"/>
    <w:rsid w:val="59511B73"/>
    <w:rsid w:val="59633BAD"/>
    <w:rsid w:val="59815DE1"/>
    <w:rsid w:val="598C48FA"/>
    <w:rsid w:val="5A3572F7"/>
    <w:rsid w:val="5B136F0D"/>
    <w:rsid w:val="5B296730"/>
    <w:rsid w:val="5B3E042E"/>
    <w:rsid w:val="5BC87CF7"/>
    <w:rsid w:val="5BD91F40"/>
    <w:rsid w:val="5C3F18E4"/>
    <w:rsid w:val="5D0C003D"/>
    <w:rsid w:val="5D1276BE"/>
    <w:rsid w:val="5D8365CC"/>
    <w:rsid w:val="5DA0717E"/>
    <w:rsid w:val="5DB524FD"/>
    <w:rsid w:val="5E8F0FA0"/>
    <w:rsid w:val="5FD27396"/>
    <w:rsid w:val="5FF67529"/>
    <w:rsid w:val="5FFE462F"/>
    <w:rsid w:val="602821CF"/>
    <w:rsid w:val="61001CE1"/>
    <w:rsid w:val="625978FB"/>
    <w:rsid w:val="628C7CD0"/>
    <w:rsid w:val="637D1D0F"/>
    <w:rsid w:val="63BE035D"/>
    <w:rsid w:val="641C6E32"/>
    <w:rsid w:val="64634A61"/>
    <w:rsid w:val="64682077"/>
    <w:rsid w:val="648844C8"/>
    <w:rsid w:val="6491688B"/>
    <w:rsid w:val="64A82DBC"/>
    <w:rsid w:val="64E831B8"/>
    <w:rsid w:val="66146A07"/>
    <w:rsid w:val="663A3EE7"/>
    <w:rsid w:val="66442670"/>
    <w:rsid w:val="66CC2F62"/>
    <w:rsid w:val="66D460EA"/>
    <w:rsid w:val="671830D9"/>
    <w:rsid w:val="673B7F17"/>
    <w:rsid w:val="688F22C8"/>
    <w:rsid w:val="68996CA3"/>
    <w:rsid w:val="6B6E08BB"/>
    <w:rsid w:val="6B715CB5"/>
    <w:rsid w:val="6BBE4C73"/>
    <w:rsid w:val="6BE7241B"/>
    <w:rsid w:val="6C7F08A6"/>
    <w:rsid w:val="6D437B25"/>
    <w:rsid w:val="6E5707A0"/>
    <w:rsid w:val="6EDF562C"/>
    <w:rsid w:val="6EEE586F"/>
    <w:rsid w:val="6F307C36"/>
    <w:rsid w:val="70B328CC"/>
    <w:rsid w:val="70D70CB1"/>
    <w:rsid w:val="710D6480"/>
    <w:rsid w:val="71BC3A02"/>
    <w:rsid w:val="71FD64F5"/>
    <w:rsid w:val="71FF887B"/>
    <w:rsid w:val="728C5ACB"/>
    <w:rsid w:val="732E26DE"/>
    <w:rsid w:val="73651528"/>
    <w:rsid w:val="74C50E20"/>
    <w:rsid w:val="76164029"/>
    <w:rsid w:val="76EC4D8A"/>
    <w:rsid w:val="77C35AEB"/>
    <w:rsid w:val="78656BA2"/>
    <w:rsid w:val="78BB2C66"/>
    <w:rsid w:val="7AAE6AEF"/>
    <w:rsid w:val="7B643141"/>
    <w:rsid w:val="7BEDD67C"/>
    <w:rsid w:val="7C741AA9"/>
    <w:rsid w:val="7CD51E1C"/>
    <w:rsid w:val="7D6D7BB6"/>
    <w:rsid w:val="7E6E42D6"/>
    <w:rsid w:val="7E7538B7"/>
    <w:rsid w:val="7EB268B9"/>
    <w:rsid w:val="DFDF38BF"/>
    <w:rsid w:val="DFF75434"/>
    <w:rsid w:val="FFDFF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next w:val="1"/>
    <w:qFormat/>
    <w:uiPriority w:val="99"/>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qFormat/>
    <w:uiPriority w:val="0"/>
    <w:rPr>
      <w:sz w:val="21"/>
      <w:szCs w:val="21"/>
    </w:rPr>
  </w:style>
  <w:style w:type="paragraph" w:customStyle="1" w:styleId="12">
    <w:name w:val="列出段落1"/>
    <w:basedOn w:val="1"/>
    <w:qFormat/>
    <w:uiPriority w:val="0"/>
    <w:pPr>
      <w:ind w:firstLine="420" w:firstLineChars="200"/>
    </w:pPr>
    <w:rPr>
      <w:rFonts w:eastAsia="宋体"/>
      <w:sz w:val="21"/>
      <w:szCs w:val="21"/>
    </w:rPr>
  </w:style>
  <w:style w:type="paragraph" w:customStyle="1" w:styleId="13">
    <w:name w:val="纯文本1"/>
    <w:basedOn w:val="1"/>
    <w:qFormat/>
    <w:uiPriority w:val="0"/>
    <w:rPr>
      <w:rFonts w:ascii="宋体" w:hAnsi="Courier New"/>
    </w:rPr>
  </w:style>
  <w:style w:type="paragraph" w:customStyle="1" w:styleId="14">
    <w:name w:val="列表段落1"/>
    <w:basedOn w:val="1"/>
    <w:qFormat/>
    <w:uiPriority w:val="0"/>
    <w:pPr>
      <w:ind w:firstLine="420" w:firstLineChars="200"/>
    </w:pPr>
    <w:rPr>
      <w:rFonts w:eastAsia="宋体"/>
      <w:sz w:val="21"/>
      <w:szCs w:val="21"/>
    </w:rPr>
  </w:style>
  <w:style w:type="character" w:customStyle="1" w:styleId="15">
    <w:name w:val="批注框文本 Char"/>
    <w:basedOn w:val="10"/>
    <w:link w:val="4"/>
    <w:qFormat/>
    <w:uiPriority w:val="0"/>
    <w:rPr>
      <w:rFonts w:ascii="Times New Roman" w:hAnsi="Times New Roman" w:eastAsia="仿宋_GB2312" w:cs="Times New Roman"/>
      <w:kern w:val="2"/>
      <w:sz w:val="18"/>
      <w:szCs w:val="18"/>
    </w:rPr>
  </w:style>
  <w:style w:type="character" w:customStyle="1" w:styleId="16">
    <w:name w:val="批注文字 Char"/>
    <w:basedOn w:val="10"/>
    <w:link w:val="2"/>
    <w:qFormat/>
    <w:uiPriority w:val="0"/>
    <w:rPr>
      <w:rFonts w:ascii="Times New Roman" w:hAnsi="Times New Roman" w:eastAsia="仿宋_GB2312" w:cs="Times New Roman"/>
      <w:kern w:val="2"/>
      <w:sz w:val="32"/>
    </w:rPr>
  </w:style>
  <w:style w:type="character" w:customStyle="1" w:styleId="17">
    <w:name w:val="批注主题 Char"/>
    <w:basedOn w:val="16"/>
    <w:link w:val="7"/>
    <w:qFormat/>
    <w:uiPriority w:val="0"/>
    <w:rPr>
      <w:rFonts w:ascii="Times New Roman" w:hAnsi="Times New Roman" w:eastAsia="仿宋_GB2312" w:cs="Times New Roman"/>
      <w:b/>
      <w:bCs/>
      <w:kern w:val="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28</Pages>
  <Words>7863</Words>
  <Characters>8231</Characters>
  <Lines>64</Lines>
  <Paragraphs>18</Paragraphs>
  <TotalTime>1</TotalTime>
  <ScaleCrop>false</ScaleCrop>
  <LinksUpToDate>false</LinksUpToDate>
  <CharactersWithSpaces>8494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2023-10-20T11:39:00Z</dcterms:created>
  <dc:creator>叶菲</dc:creator>
  <cp:lastModifiedBy>叶菲</cp:lastModifiedBy>
  <cp:lastPrinted>2024-09-30T19:09:00Z</cp:lastPrinted>
  <dcterms:modified xsi:type="dcterms:W3CDTF">2025-07-02T02:59:58Z</dcterms:modified>
  <dc:title>附件1</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01B1A256221657400EA0F466175C95B6</vt:lpwstr>
  </property>
  <property fmtid="{D5CDD505-2E9C-101B-9397-08002B2CF9AE}" pid="4" name="KSOTemplateDocerSaveRecord">
    <vt:lpwstr>eyJoZGlkIjoiNzY3ZDhhMTNlYjdhYzYwN2ZlZjg0OTA4NGExOTcxNjAiLCJ1c2VySWQiOiIyODMyODk2OTAifQ==</vt:lpwstr>
  </property>
</Properties>
</file>