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eastAsia="zh-CN"/>
          <w14:textFill>
            <w14:solidFill>
              <w14:schemeClr w14:val="tx1"/>
            </w14:solidFill>
          </w14:textFill>
        </w:rPr>
        <w:t>附件</w:t>
      </w: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9</w:t>
      </w:r>
    </w:p>
    <w:p>
      <w:pPr>
        <w:spacing w:line="600" w:lineRule="exact"/>
        <w:jc w:val="left"/>
        <w:rPr>
          <w:rFonts w:hint="eastAsia"/>
          <w:bCs/>
          <w:color w:val="000000" w:themeColor="text1"/>
          <w:sz w:val="32"/>
          <w:szCs w:val="32"/>
          <w:lang w:val="en-US" w:eastAsia="zh-CN"/>
          <w14:textFill>
            <w14:solidFill>
              <w14:schemeClr w14:val="tx1"/>
            </w14:solidFill>
          </w14:textFill>
        </w:rPr>
      </w:pPr>
    </w:p>
    <w:p>
      <w:pPr>
        <w:spacing w:line="600" w:lineRule="exact"/>
        <w:jc w:val="center"/>
        <w:rPr>
          <w:bCs/>
          <w:color w:val="000000" w:themeColor="text1"/>
          <w:sz w:val="44"/>
          <w:szCs w:val="44"/>
          <w14:textFill>
            <w14:solidFill>
              <w14:schemeClr w14:val="tx1"/>
            </w14:solidFill>
          </w14:textFill>
        </w:rPr>
      </w:pPr>
      <w:r>
        <w:rPr>
          <w:bCs/>
          <w:color w:val="000000" w:themeColor="text1"/>
          <w:sz w:val="44"/>
          <w:szCs w:val="44"/>
          <w14:textFill>
            <w14:solidFill>
              <w14:schemeClr w14:val="tx1"/>
            </w14:solidFill>
          </w14:textFill>
        </w:rPr>
        <w:t>广州市“食在广州”评价认证</w:t>
      </w:r>
      <w:r>
        <w:rPr>
          <w:rFonts w:hint="eastAsia"/>
          <w:bCs/>
          <w:color w:val="000000" w:themeColor="text1"/>
          <w:sz w:val="44"/>
          <w:szCs w:val="44"/>
          <w14:textFill>
            <w14:solidFill>
              <w14:schemeClr w14:val="tx1"/>
            </w14:solidFill>
          </w14:textFill>
        </w:rPr>
        <w:t>实施指引</w:t>
      </w:r>
    </w:p>
    <w:p>
      <w:pPr>
        <w:spacing w:line="600" w:lineRule="exact"/>
        <w:jc w:val="center"/>
        <w:rPr>
          <w:bCs/>
          <w:szCs w:val="32"/>
        </w:rPr>
      </w:pPr>
      <w:r>
        <w:rPr>
          <w:bCs/>
          <w:szCs w:val="32"/>
        </w:rPr>
        <w:t>（预包装食品类：</w:t>
      </w:r>
      <w:r>
        <w:rPr>
          <w:rFonts w:hint="eastAsia"/>
          <w:bCs/>
          <w:szCs w:val="32"/>
        </w:rPr>
        <w:t>冷冻饮品</w:t>
      </w:r>
      <w:r>
        <w:rPr>
          <w:bCs/>
          <w:szCs w:val="32"/>
        </w:rPr>
        <w:t>）</w:t>
      </w:r>
    </w:p>
    <w:p>
      <w:pPr>
        <w:spacing w:line="600" w:lineRule="exact"/>
        <w:jc w:val="center"/>
        <w:rPr>
          <w:bCs/>
          <w:szCs w:val="32"/>
        </w:rPr>
      </w:pPr>
      <w:bookmarkStart w:id="8" w:name="_GoBack"/>
      <w:bookmarkEnd w:id="8"/>
    </w:p>
    <w:p>
      <w:pPr>
        <w:spacing w:line="600" w:lineRule="exact"/>
        <w:ind w:firstLine="629" w:firstLineChars="196"/>
        <w:rPr>
          <w:b/>
          <w:bCs/>
          <w:color w:val="000000" w:themeColor="text1"/>
          <w:szCs w:val="32"/>
          <w14:textFill>
            <w14:solidFill>
              <w14:schemeClr w14:val="tx1"/>
            </w14:solidFill>
          </w14:textFill>
        </w:rPr>
      </w:pPr>
      <w:r>
        <w:rPr>
          <w:b/>
          <w:bCs/>
          <w:color w:val="000000" w:themeColor="text1"/>
          <w:szCs w:val="32"/>
          <w14:textFill>
            <w14:solidFill>
              <w14:schemeClr w14:val="tx1"/>
            </w14:solidFill>
          </w14:textFill>
        </w:rPr>
        <w:t>一、认证产品范围</w:t>
      </w:r>
    </w:p>
    <w:p>
      <w:pPr>
        <w:spacing w:line="600" w:lineRule="exact"/>
        <w:ind w:firstLine="640" w:firstLineChars="200"/>
        <w:rPr>
          <w:szCs w:val="32"/>
        </w:rPr>
      </w:pPr>
      <w:r>
        <w:rPr>
          <w:szCs w:val="32"/>
        </w:rPr>
        <w:t>申请“食在广州”评价认证的</w:t>
      </w:r>
      <w:r>
        <w:rPr>
          <w:rFonts w:hint="eastAsia"/>
          <w:szCs w:val="32"/>
        </w:rPr>
        <w:t>，包括冰淇淋、雪糕、雪泥、冰棍</w:t>
      </w:r>
      <w:r>
        <w:rPr>
          <w:szCs w:val="32"/>
        </w:rPr>
        <w:t>。</w:t>
      </w:r>
    </w:p>
    <w:p>
      <w:pPr>
        <w:spacing w:line="600" w:lineRule="exact"/>
        <w:ind w:firstLine="629" w:firstLineChars="196"/>
        <w:rPr>
          <w:b/>
          <w:bCs/>
          <w:szCs w:val="32"/>
        </w:rPr>
      </w:pPr>
      <w:r>
        <w:rPr>
          <w:b/>
          <w:bCs/>
          <w:szCs w:val="32"/>
        </w:rPr>
        <w:t>二、认证相关标准</w:t>
      </w:r>
    </w:p>
    <w:p>
      <w:pPr>
        <w:spacing w:line="600" w:lineRule="exact"/>
        <w:ind w:firstLine="640" w:firstLineChars="200"/>
        <w:rPr>
          <w:szCs w:val="32"/>
        </w:rPr>
      </w:pPr>
      <w:r>
        <w:rPr>
          <w:szCs w:val="32"/>
        </w:rPr>
        <w:t>GB 2760  食品安全国家标准  食品添加剂使用标准</w:t>
      </w:r>
    </w:p>
    <w:p>
      <w:pPr>
        <w:spacing w:line="600" w:lineRule="exact"/>
        <w:ind w:firstLine="640" w:firstLineChars="200"/>
        <w:rPr>
          <w:color w:val="auto"/>
          <w:szCs w:val="32"/>
        </w:rPr>
      </w:pPr>
      <w:r>
        <w:rPr>
          <w:szCs w:val="32"/>
        </w:rPr>
        <w:t>GB</w:t>
      </w:r>
      <w:r>
        <w:rPr>
          <w:color w:val="auto"/>
          <w:szCs w:val="32"/>
        </w:rPr>
        <w:t xml:space="preserve"> 2762  食品安全国家标准  食品中污染物限量</w:t>
      </w:r>
    </w:p>
    <w:p>
      <w:pPr>
        <w:spacing w:line="600" w:lineRule="exact"/>
        <w:ind w:firstLine="640" w:firstLineChars="200"/>
        <w:rPr>
          <w:color w:val="auto"/>
          <w:szCs w:val="32"/>
        </w:rPr>
      </w:pPr>
      <w:r>
        <w:rPr>
          <w:rFonts w:hint="eastAsia"/>
          <w:color w:val="auto"/>
          <w:szCs w:val="32"/>
        </w:rPr>
        <w:t>GB 2759  食品安全国家标准  冷冻饮品和制作料</w:t>
      </w:r>
    </w:p>
    <w:p>
      <w:pPr>
        <w:spacing w:line="600" w:lineRule="exact"/>
        <w:ind w:firstLine="640" w:firstLineChars="200"/>
        <w:rPr>
          <w:color w:val="auto"/>
          <w:szCs w:val="32"/>
        </w:rPr>
      </w:pPr>
      <w:r>
        <w:rPr>
          <w:rFonts w:hint="eastAsia"/>
          <w:color w:val="auto"/>
          <w:szCs w:val="32"/>
        </w:rPr>
        <w:t>GB 29921 食品安全国家标准 预包装食品中致病菌限量</w:t>
      </w:r>
    </w:p>
    <w:p>
      <w:pPr>
        <w:spacing w:line="600" w:lineRule="exact"/>
        <w:ind w:firstLine="640" w:firstLineChars="200"/>
        <w:rPr>
          <w:color w:val="auto"/>
          <w:szCs w:val="32"/>
        </w:rPr>
      </w:pPr>
      <w:r>
        <w:rPr>
          <w:rFonts w:hint="eastAsia"/>
          <w:color w:val="auto"/>
          <w:szCs w:val="32"/>
        </w:rPr>
        <w:t>GB</w:t>
      </w:r>
      <w:bookmarkStart w:id="0" w:name="OLE_LINK1"/>
      <w:r>
        <w:rPr>
          <w:rFonts w:hint="eastAsia"/>
          <w:color w:val="auto"/>
          <w:szCs w:val="32"/>
        </w:rPr>
        <w:t xml:space="preserve">/T </w:t>
      </w:r>
      <w:bookmarkEnd w:id="0"/>
      <w:r>
        <w:rPr>
          <w:rFonts w:hint="eastAsia"/>
          <w:color w:val="auto"/>
          <w:szCs w:val="32"/>
        </w:rPr>
        <w:t>31114-2014  冷冻饮品  冰淇淋</w:t>
      </w:r>
    </w:p>
    <w:p>
      <w:pPr>
        <w:spacing w:line="600" w:lineRule="exact"/>
        <w:ind w:firstLine="640" w:firstLineChars="200"/>
        <w:rPr>
          <w:color w:val="auto"/>
          <w:szCs w:val="32"/>
        </w:rPr>
      </w:pPr>
      <w:r>
        <w:rPr>
          <w:rFonts w:hint="eastAsia"/>
          <w:color w:val="auto"/>
          <w:szCs w:val="32"/>
        </w:rPr>
        <w:t>GB/T 31114-2024  冰淇淋质量要求</w:t>
      </w:r>
    </w:p>
    <w:p>
      <w:pPr>
        <w:spacing w:line="600" w:lineRule="exact"/>
        <w:ind w:firstLine="640" w:firstLineChars="200"/>
        <w:rPr>
          <w:color w:val="auto"/>
          <w:szCs w:val="32"/>
        </w:rPr>
      </w:pPr>
      <w:r>
        <w:rPr>
          <w:rFonts w:hint="eastAsia"/>
          <w:color w:val="auto"/>
          <w:szCs w:val="32"/>
        </w:rPr>
        <w:t>GB/T 31119  冷冻饮品  雪糕</w:t>
      </w:r>
    </w:p>
    <w:p>
      <w:pPr>
        <w:spacing w:line="600" w:lineRule="exact"/>
        <w:ind w:firstLine="640" w:firstLineChars="200"/>
        <w:rPr>
          <w:color w:val="auto"/>
          <w:szCs w:val="32"/>
        </w:rPr>
      </w:pPr>
      <w:r>
        <w:rPr>
          <w:rFonts w:hint="eastAsia"/>
          <w:color w:val="auto"/>
          <w:szCs w:val="32"/>
        </w:rPr>
        <w:t>QB/T 8020  冷冻饮品 冰棍</w:t>
      </w:r>
    </w:p>
    <w:p>
      <w:pPr>
        <w:spacing w:line="600" w:lineRule="exact"/>
        <w:ind w:firstLine="640" w:firstLineChars="200"/>
        <w:rPr>
          <w:color w:val="auto"/>
          <w:szCs w:val="32"/>
        </w:rPr>
      </w:pPr>
      <w:r>
        <w:rPr>
          <w:rFonts w:hint="eastAsia"/>
          <w:color w:val="auto"/>
          <w:szCs w:val="32"/>
        </w:rPr>
        <w:t>QB/T 8021  冷冻饮品  雪泥</w:t>
      </w:r>
    </w:p>
    <w:p>
      <w:pPr>
        <w:spacing w:line="600" w:lineRule="exact"/>
        <w:ind w:firstLine="640" w:firstLineChars="200"/>
        <w:rPr>
          <w:rFonts w:hint="eastAsia"/>
          <w:color w:val="auto"/>
          <w:szCs w:val="32"/>
        </w:rPr>
      </w:pPr>
      <w:r>
        <w:rPr>
          <w:rFonts w:hint="eastAsia"/>
          <w:color w:val="auto"/>
          <w:szCs w:val="32"/>
        </w:rPr>
        <w:t>SB/T 10014  冷冻饮品  雪泥</w:t>
      </w:r>
    </w:p>
    <w:p>
      <w:pPr>
        <w:spacing w:line="600" w:lineRule="exact"/>
        <w:ind w:firstLine="640" w:firstLineChars="200"/>
        <w:rPr>
          <w:rFonts w:hint="eastAsia"/>
          <w:color w:val="auto"/>
          <w:szCs w:val="32"/>
        </w:rPr>
      </w:pPr>
      <w:r>
        <w:rPr>
          <w:rFonts w:hint="eastAsia"/>
          <w:color w:val="auto"/>
          <w:szCs w:val="32"/>
        </w:rPr>
        <w:t xml:space="preserve">SB/T 10016 </w:t>
      </w:r>
      <w:r>
        <w:rPr>
          <w:rFonts w:hint="eastAsia"/>
          <w:color w:val="auto"/>
          <w:szCs w:val="32"/>
          <w:lang w:val="en-US" w:eastAsia="zh-CN"/>
        </w:rPr>
        <w:t xml:space="preserve"> </w:t>
      </w:r>
      <w:r>
        <w:rPr>
          <w:rFonts w:hint="eastAsia"/>
          <w:color w:val="auto"/>
          <w:szCs w:val="32"/>
        </w:rPr>
        <w:t xml:space="preserve">冷冻饮品 </w:t>
      </w:r>
      <w:r>
        <w:rPr>
          <w:rFonts w:hint="eastAsia"/>
          <w:color w:val="auto"/>
          <w:szCs w:val="32"/>
          <w:lang w:val="en-US" w:eastAsia="zh-CN"/>
        </w:rPr>
        <w:t xml:space="preserve"> </w:t>
      </w:r>
      <w:r>
        <w:rPr>
          <w:rFonts w:hint="eastAsia"/>
          <w:color w:val="auto"/>
          <w:szCs w:val="32"/>
        </w:rPr>
        <w:t>冰棍</w:t>
      </w:r>
    </w:p>
    <w:p>
      <w:pPr>
        <w:spacing w:line="600" w:lineRule="exact"/>
        <w:ind w:firstLine="640" w:firstLineChars="200"/>
        <w:rPr>
          <w:color w:val="auto"/>
          <w:szCs w:val="32"/>
        </w:rPr>
      </w:pPr>
      <w:r>
        <w:rPr>
          <w:color w:val="auto"/>
          <w:szCs w:val="32"/>
        </w:rPr>
        <w:t>产品明示标准和质量要求</w:t>
      </w:r>
    </w:p>
    <w:p>
      <w:pPr>
        <w:spacing w:line="600" w:lineRule="exact"/>
        <w:ind w:firstLine="640" w:firstLineChars="200"/>
        <w:rPr>
          <w:color w:val="auto"/>
          <w:szCs w:val="32"/>
        </w:rPr>
      </w:pPr>
      <w:r>
        <w:rPr>
          <w:color w:val="auto"/>
          <w:szCs w:val="32"/>
        </w:rPr>
        <w:t>相关的法律法规、部门规章和规定</w:t>
      </w:r>
    </w:p>
    <w:p>
      <w:pPr>
        <w:spacing w:line="600" w:lineRule="exact"/>
        <w:ind w:firstLine="640" w:firstLineChars="200"/>
        <w:rPr>
          <w:color w:val="auto"/>
          <w:szCs w:val="32"/>
        </w:rPr>
      </w:pPr>
    </w:p>
    <w:p>
      <w:pPr>
        <w:spacing w:line="600" w:lineRule="exact"/>
        <w:ind w:firstLine="642" w:firstLineChars="200"/>
        <w:rPr>
          <w:rFonts w:ascii="仿宋_GB2312" w:hAnsi="方正黑体_GBK" w:cs="方正黑体_GBK"/>
          <w:b/>
          <w:bCs/>
          <w:color w:val="auto"/>
          <w:szCs w:val="32"/>
        </w:rPr>
      </w:pPr>
      <w:bookmarkStart w:id="1" w:name="_Hlk143463071"/>
      <w:bookmarkStart w:id="2" w:name="_Hlk143466613"/>
      <w:r>
        <w:rPr>
          <w:rFonts w:hint="eastAsia" w:ascii="仿宋_GB2312" w:hAnsi="方正黑体_GBK" w:cs="方正黑体_GBK"/>
          <w:b/>
          <w:bCs/>
          <w:color w:val="auto"/>
          <w:szCs w:val="32"/>
        </w:rPr>
        <w:t>三、认证产品要求</w:t>
      </w:r>
    </w:p>
    <w:p>
      <w:pPr>
        <w:spacing w:line="600" w:lineRule="exact"/>
        <w:ind w:firstLine="642" w:firstLineChars="200"/>
        <w:rPr>
          <w:b/>
          <w:color w:val="auto"/>
          <w:szCs w:val="32"/>
        </w:rPr>
      </w:pPr>
      <w:r>
        <w:rPr>
          <w:b/>
          <w:color w:val="auto"/>
          <w:szCs w:val="32"/>
        </w:rPr>
        <w:t>3.1  产品要求</w:t>
      </w:r>
    </w:p>
    <w:p>
      <w:pPr>
        <w:spacing w:line="600" w:lineRule="exact"/>
        <w:ind w:firstLine="640" w:firstLineChars="200"/>
        <w:rPr>
          <w:color w:val="auto"/>
          <w:szCs w:val="32"/>
        </w:rPr>
      </w:pPr>
      <w:r>
        <w:rPr>
          <w:color w:val="auto"/>
          <w:szCs w:val="32"/>
        </w:rPr>
        <w:t>申请“食在广州”评价认证的</w:t>
      </w:r>
      <w:r>
        <w:rPr>
          <w:rFonts w:hint="eastAsia"/>
          <w:color w:val="auto"/>
          <w:szCs w:val="32"/>
        </w:rPr>
        <w:t>冷冻饮</w:t>
      </w:r>
      <w:r>
        <w:rPr>
          <w:color w:val="auto"/>
          <w:szCs w:val="32"/>
        </w:rPr>
        <w:t>品产品应以当地传统生产工艺为传承，具有地方特色风味，或可体现广府文化特色，或品质优良，可代表广州品牌形象的预包装</w:t>
      </w:r>
      <w:r>
        <w:rPr>
          <w:rFonts w:hint="eastAsia"/>
          <w:color w:val="auto"/>
          <w:szCs w:val="32"/>
        </w:rPr>
        <w:t>冷冻饮</w:t>
      </w:r>
      <w:r>
        <w:rPr>
          <w:color w:val="auto"/>
          <w:szCs w:val="32"/>
        </w:rPr>
        <w:t>品。</w:t>
      </w:r>
    </w:p>
    <w:p>
      <w:pPr>
        <w:spacing w:line="600" w:lineRule="exact"/>
        <w:ind w:firstLine="642" w:firstLineChars="200"/>
        <w:rPr>
          <w:b/>
          <w:color w:val="auto"/>
          <w:szCs w:val="32"/>
        </w:rPr>
      </w:pPr>
      <w:r>
        <w:rPr>
          <w:b/>
          <w:color w:val="auto"/>
          <w:szCs w:val="32"/>
        </w:rPr>
        <w:t>3.2  企业要求</w:t>
      </w:r>
    </w:p>
    <w:p>
      <w:pPr>
        <w:spacing w:line="600" w:lineRule="exact"/>
        <w:ind w:firstLine="640" w:firstLineChars="200"/>
        <w:rPr>
          <w:color w:val="auto"/>
          <w:szCs w:val="32"/>
        </w:rPr>
      </w:pPr>
      <w:r>
        <w:rPr>
          <w:color w:val="auto"/>
          <w:szCs w:val="32"/>
        </w:rPr>
        <w:t>申请</w:t>
      </w:r>
      <w:r>
        <w:rPr>
          <w:rFonts w:hint="eastAsia"/>
          <w:color w:val="auto"/>
          <w:szCs w:val="32"/>
        </w:rPr>
        <w:t>冷冻饮</w:t>
      </w:r>
      <w:r>
        <w:rPr>
          <w:color w:val="auto"/>
          <w:szCs w:val="32"/>
        </w:rPr>
        <w:t>品“食在广州”评价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2" w:firstLineChars="200"/>
        <w:rPr>
          <w:b/>
          <w:color w:val="auto"/>
          <w:szCs w:val="32"/>
        </w:rPr>
      </w:pPr>
      <w:r>
        <w:rPr>
          <w:b/>
          <w:color w:val="auto"/>
          <w:szCs w:val="32"/>
        </w:rPr>
        <w:t>3.3  原辅料要求</w:t>
      </w:r>
    </w:p>
    <w:p>
      <w:pPr>
        <w:spacing w:line="600" w:lineRule="exact"/>
        <w:ind w:firstLine="640" w:firstLineChars="200"/>
        <w:rPr>
          <w:color w:val="auto"/>
          <w:szCs w:val="32"/>
        </w:rPr>
      </w:pPr>
      <w:r>
        <w:rPr>
          <w:color w:val="auto"/>
          <w:szCs w:val="32"/>
        </w:rPr>
        <w:t>申请“食在广州”评价认证的</w:t>
      </w:r>
      <w:r>
        <w:rPr>
          <w:rFonts w:hint="eastAsia"/>
          <w:color w:val="auto"/>
          <w:szCs w:val="32"/>
        </w:rPr>
        <w:t>冷冻饮</w:t>
      </w:r>
      <w:r>
        <w:rPr>
          <w:color w:val="auto"/>
          <w:szCs w:val="32"/>
        </w:rPr>
        <w:t>品的原辅料需符合国家强制性标准及其执行标准的要求，且在满足生产工艺需求下，</w:t>
      </w:r>
      <w:bookmarkEnd w:id="1"/>
      <w:bookmarkStart w:id="3" w:name="_Hlk143463840"/>
      <w:r>
        <w:rPr>
          <w:color w:val="auto"/>
          <w:szCs w:val="32"/>
        </w:rPr>
        <w:t>原则上选用较高质量等级的原辅料</w:t>
      </w:r>
      <w:r>
        <w:rPr>
          <w:rFonts w:hint="eastAsia" w:ascii="仿宋_GB2312"/>
          <w:color w:val="auto"/>
          <w:szCs w:val="32"/>
        </w:rPr>
        <w:t>。</w:t>
      </w:r>
    </w:p>
    <w:p>
      <w:pPr>
        <w:spacing w:line="600" w:lineRule="exact"/>
        <w:ind w:firstLine="642" w:firstLineChars="200"/>
        <w:rPr>
          <w:b/>
          <w:color w:val="auto"/>
          <w:szCs w:val="32"/>
        </w:rPr>
      </w:pPr>
      <w:r>
        <w:rPr>
          <w:b/>
          <w:color w:val="auto"/>
          <w:szCs w:val="32"/>
        </w:rPr>
        <w:t>3.4  生产工艺要求</w:t>
      </w:r>
    </w:p>
    <w:p>
      <w:pPr>
        <w:spacing w:line="600" w:lineRule="exact"/>
        <w:ind w:firstLine="640" w:firstLineChars="200"/>
        <w:rPr>
          <w:color w:val="auto"/>
          <w:szCs w:val="32"/>
        </w:rPr>
      </w:pPr>
      <w:r>
        <w:rPr>
          <w:color w:val="auto"/>
          <w:szCs w:val="32"/>
        </w:rPr>
        <w:t>认证产品的生产工艺应具备当地传统工艺，体现地方文化特色，其生产设备、生产环境卫生标准、生产工艺流程等应同时符合国家相关法律法规的要求。</w:t>
      </w:r>
    </w:p>
    <w:bookmarkEnd w:id="2"/>
    <w:bookmarkEnd w:id="3"/>
    <w:p>
      <w:pPr>
        <w:spacing w:line="600" w:lineRule="exact"/>
        <w:ind w:firstLine="642" w:firstLineChars="200"/>
        <w:rPr>
          <w:b/>
          <w:color w:val="auto"/>
          <w:szCs w:val="32"/>
        </w:rPr>
      </w:pPr>
      <w:r>
        <w:rPr>
          <w:b/>
          <w:color w:val="auto"/>
          <w:szCs w:val="32"/>
        </w:rPr>
        <w:t>3.5  产品品质要求</w:t>
      </w:r>
    </w:p>
    <w:p>
      <w:pPr>
        <w:spacing w:line="600" w:lineRule="exact"/>
        <w:ind w:firstLine="640" w:firstLineChars="200"/>
        <w:rPr>
          <w:b/>
          <w:color w:val="auto"/>
          <w:szCs w:val="32"/>
        </w:rPr>
      </w:pPr>
      <w:r>
        <w:rPr>
          <w:color w:val="auto"/>
          <w:szCs w:val="32"/>
        </w:rPr>
        <w:t>“食在广州”评价认证的</w:t>
      </w:r>
      <w:r>
        <w:rPr>
          <w:rFonts w:hint="eastAsia"/>
          <w:color w:val="auto"/>
          <w:szCs w:val="32"/>
        </w:rPr>
        <w:t>冷冻饮</w:t>
      </w:r>
      <w:r>
        <w:rPr>
          <w:color w:val="auto"/>
          <w:szCs w:val="32"/>
        </w:rPr>
        <w:t>品应具备当地风味和口感特色，品质应符合或优于下列要求。</w:t>
      </w:r>
    </w:p>
    <w:p>
      <w:pPr>
        <w:spacing w:line="600" w:lineRule="exact"/>
        <w:ind w:firstLine="640" w:firstLineChars="200"/>
        <w:rPr>
          <w:bCs/>
          <w:color w:val="auto"/>
          <w:szCs w:val="32"/>
        </w:rPr>
      </w:pPr>
      <w:r>
        <w:rPr>
          <w:bCs/>
          <w:color w:val="auto"/>
          <w:szCs w:val="32"/>
        </w:rPr>
        <w:t>3.5.1 感官指标要求</w:t>
      </w:r>
    </w:p>
    <w:p>
      <w:pPr>
        <w:spacing w:line="600" w:lineRule="exact"/>
        <w:ind w:firstLine="640" w:firstLineChars="200"/>
        <w:rPr>
          <w:color w:val="auto"/>
          <w:szCs w:val="32"/>
        </w:rPr>
      </w:pPr>
      <w:r>
        <w:rPr>
          <w:rFonts w:hint="eastAsia"/>
          <w:color w:val="auto"/>
          <w:szCs w:val="32"/>
        </w:rPr>
        <w:t>冰淇淋</w:t>
      </w:r>
      <w:r>
        <w:rPr>
          <w:color w:val="auto"/>
          <w:szCs w:val="32"/>
        </w:rPr>
        <w:t>的感官指标应符合表</w:t>
      </w:r>
      <w:r>
        <w:rPr>
          <w:rFonts w:hint="eastAsia"/>
          <w:color w:val="auto"/>
          <w:szCs w:val="32"/>
        </w:rPr>
        <w:t>1</w:t>
      </w:r>
      <w:r>
        <w:rPr>
          <w:color w:val="auto"/>
          <w:szCs w:val="32"/>
        </w:rPr>
        <w:t>要求；</w:t>
      </w:r>
      <w:r>
        <w:rPr>
          <w:rFonts w:hint="eastAsia"/>
          <w:color w:val="auto"/>
          <w:szCs w:val="32"/>
        </w:rPr>
        <w:t>雪糕</w:t>
      </w:r>
      <w:r>
        <w:rPr>
          <w:color w:val="auto"/>
          <w:szCs w:val="32"/>
        </w:rPr>
        <w:t>的感官指标应符合表</w:t>
      </w:r>
      <w:r>
        <w:rPr>
          <w:rFonts w:hint="eastAsia"/>
          <w:color w:val="auto"/>
          <w:szCs w:val="32"/>
        </w:rPr>
        <w:t>2</w:t>
      </w:r>
      <w:r>
        <w:rPr>
          <w:color w:val="auto"/>
          <w:szCs w:val="32"/>
        </w:rPr>
        <w:t>要求；</w:t>
      </w:r>
      <w:r>
        <w:rPr>
          <w:rFonts w:hint="eastAsia"/>
          <w:color w:val="auto"/>
          <w:szCs w:val="32"/>
        </w:rPr>
        <w:t>雪泥</w:t>
      </w:r>
      <w:r>
        <w:rPr>
          <w:color w:val="auto"/>
          <w:szCs w:val="32"/>
        </w:rPr>
        <w:t>的感官指标应符合表</w:t>
      </w:r>
      <w:r>
        <w:rPr>
          <w:rFonts w:hint="eastAsia"/>
          <w:color w:val="auto"/>
          <w:szCs w:val="32"/>
        </w:rPr>
        <w:t>3</w:t>
      </w:r>
      <w:r>
        <w:rPr>
          <w:color w:val="auto"/>
          <w:szCs w:val="32"/>
        </w:rPr>
        <w:t>要求；</w:t>
      </w:r>
      <w:r>
        <w:rPr>
          <w:rFonts w:hint="eastAsia"/>
          <w:color w:val="auto"/>
          <w:szCs w:val="32"/>
        </w:rPr>
        <w:t>冰棍</w:t>
      </w:r>
      <w:r>
        <w:rPr>
          <w:color w:val="auto"/>
          <w:szCs w:val="32"/>
        </w:rPr>
        <w:t>的感官指标应符合表</w:t>
      </w:r>
      <w:r>
        <w:rPr>
          <w:rFonts w:hint="eastAsia"/>
          <w:color w:val="auto"/>
          <w:szCs w:val="32"/>
        </w:rPr>
        <w:t>4</w:t>
      </w:r>
      <w:r>
        <w:rPr>
          <w:color w:val="auto"/>
          <w:szCs w:val="32"/>
        </w:rPr>
        <w:t>要求。</w:t>
      </w:r>
    </w:p>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1冰淇淋</w:t>
      </w:r>
      <w:r>
        <w:rPr>
          <w:rFonts w:ascii="黑体" w:hAnsi="黑体" w:eastAsia="黑体"/>
          <w:color w:val="auto"/>
          <w:sz w:val="28"/>
          <w:szCs w:val="28"/>
        </w:rPr>
        <w:t>感官指标要求</w:t>
      </w:r>
    </w:p>
    <w:tbl>
      <w:tblPr>
        <w:tblStyle w:val="8"/>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2371"/>
        <w:gridCol w:w="2371"/>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95" w:type="pct"/>
            <w:vMerge w:val="restart"/>
            <w:vAlign w:val="center"/>
          </w:tcPr>
          <w:p>
            <w:pPr>
              <w:spacing w:line="360" w:lineRule="auto"/>
              <w:jc w:val="center"/>
              <w:rPr>
                <w:rFonts w:ascii="黑体" w:hAnsi="黑体" w:eastAsia="黑体"/>
                <w:color w:val="auto"/>
                <w:sz w:val="28"/>
                <w:szCs w:val="28"/>
              </w:rPr>
            </w:pPr>
            <w:r>
              <w:rPr>
                <w:color w:val="auto"/>
                <w:kern w:val="0"/>
                <w:sz w:val="28"/>
                <w:szCs w:val="28"/>
                <w:lang w:bidi="ar"/>
              </w:rPr>
              <w:t>项目</w:t>
            </w:r>
          </w:p>
        </w:tc>
        <w:tc>
          <w:tcPr>
            <w:tcW w:w="4004" w:type="pct"/>
            <w:gridSpan w:val="3"/>
            <w:vAlign w:val="center"/>
          </w:tcPr>
          <w:p>
            <w:pPr>
              <w:widowControl/>
              <w:adjustRightInd w:val="0"/>
              <w:snapToGrid w:val="0"/>
              <w:jc w:val="center"/>
              <w:textAlignment w:val="center"/>
              <w:rPr>
                <w:color w:val="auto"/>
                <w:kern w:val="0"/>
                <w:sz w:val="28"/>
                <w:szCs w:val="28"/>
                <w:lang w:bidi="ar"/>
              </w:rPr>
            </w:pPr>
            <w:bookmarkStart w:id="4" w:name="OLE_LINK2"/>
            <w:r>
              <w:rPr>
                <w:rFonts w:hint="eastAsia"/>
                <w:color w:val="auto"/>
                <w:kern w:val="0"/>
                <w:sz w:val="28"/>
                <w:szCs w:val="28"/>
                <w:lang w:bidi="ar"/>
              </w:rPr>
              <w:t>要求</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95" w:type="pct"/>
            <w:vMerge w:val="continue"/>
            <w:vAlign w:val="center"/>
          </w:tcPr>
          <w:p>
            <w:pPr>
              <w:spacing w:line="360" w:lineRule="auto"/>
              <w:jc w:val="center"/>
              <w:rPr>
                <w:rFonts w:ascii="黑体" w:hAnsi="黑体" w:eastAsia="黑体"/>
                <w:color w:val="auto"/>
                <w:sz w:val="28"/>
                <w:szCs w:val="28"/>
              </w:rPr>
            </w:pPr>
          </w:p>
        </w:tc>
        <w:tc>
          <w:tcPr>
            <w:tcW w:w="1320"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全乳脂</w:t>
            </w:r>
          </w:p>
        </w:tc>
        <w:tc>
          <w:tcPr>
            <w:tcW w:w="1320"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半乳脂</w:t>
            </w:r>
          </w:p>
        </w:tc>
        <w:tc>
          <w:tcPr>
            <w:tcW w:w="1364"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植脂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95"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色泽</w:t>
            </w:r>
          </w:p>
        </w:tc>
        <w:tc>
          <w:tcPr>
            <w:tcW w:w="4004" w:type="pct"/>
            <w:gridSpan w:val="3"/>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具有品种应有的色泽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95"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形态</w:t>
            </w:r>
          </w:p>
        </w:tc>
        <w:tc>
          <w:tcPr>
            <w:tcW w:w="4004" w:type="pct"/>
            <w:gridSpan w:val="3"/>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形态完整，大小一致，不变形，不软塌，不收缩。含筒产品的筒身花纹清晰，厚薄基本均匀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995"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组织</w:t>
            </w:r>
          </w:p>
        </w:tc>
        <w:tc>
          <w:tcPr>
            <w:tcW w:w="4004" w:type="pct"/>
            <w:gridSpan w:val="3"/>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主体部分细腻滑润，无气孔，具有该品种应有的组织特征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995"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滋味、气味和口感</w:t>
            </w:r>
          </w:p>
        </w:tc>
        <w:tc>
          <w:tcPr>
            <w:tcW w:w="1320" w:type="pct"/>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柔和乳脂香味，具有添加成分应有的滋气味，无异味；脆皮筒产品的筒体口感脆</w:t>
            </w:r>
          </w:p>
        </w:tc>
        <w:tc>
          <w:tcPr>
            <w:tcW w:w="2684" w:type="pct"/>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柔和淡乳香味，具有添加成分应有的滋气味，无异味；脆皮筒产品的筒体口感脆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95"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杂质</w:t>
            </w:r>
          </w:p>
        </w:tc>
        <w:tc>
          <w:tcPr>
            <w:tcW w:w="4004" w:type="pct"/>
            <w:gridSpan w:val="3"/>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无正常视力可见外来杂质</w:t>
            </w:r>
          </w:p>
        </w:tc>
      </w:tr>
    </w:tbl>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2雪糕</w:t>
      </w:r>
      <w:r>
        <w:rPr>
          <w:rFonts w:ascii="黑体" w:hAnsi="黑体" w:eastAsia="黑体"/>
          <w:color w:val="auto"/>
          <w:sz w:val="28"/>
          <w:szCs w:val="28"/>
        </w:rPr>
        <w:t>感官指标要求</w:t>
      </w:r>
    </w:p>
    <w:tbl>
      <w:tblPr>
        <w:tblStyle w:val="8"/>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3505"/>
        <w:gridCol w:w="3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821" w:type="dxa"/>
            <w:vMerge w:val="restart"/>
            <w:vAlign w:val="center"/>
          </w:tcPr>
          <w:p>
            <w:pPr>
              <w:adjustRightInd w:val="0"/>
              <w:snapToGrid w:val="0"/>
              <w:spacing w:line="240" w:lineRule="atLeast"/>
              <w:jc w:val="center"/>
              <w:rPr>
                <w:rFonts w:ascii="黑体" w:hAnsi="黑体" w:eastAsia="黑体"/>
                <w:color w:val="auto"/>
                <w:sz w:val="28"/>
                <w:szCs w:val="28"/>
              </w:rPr>
            </w:pPr>
            <w:r>
              <w:rPr>
                <w:color w:val="auto"/>
                <w:kern w:val="0"/>
                <w:sz w:val="28"/>
                <w:szCs w:val="28"/>
                <w:lang w:bidi="ar"/>
              </w:rPr>
              <w:t>项目</w:t>
            </w:r>
          </w:p>
        </w:tc>
        <w:tc>
          <w:tcPr>
            <w:tcW w:w="7138" w:type="dxa"/>
            <w:gridSpan w:val="2"/>
            <w:vAlign w:val="center"/>
          </w:tcPr>
          <w:p>
            <w:pPr>
              <w:adjustRightInd w:val="0"/>
              <w:snapToGrid w:val="0"/>
              <w:spacing w:line="240" w:lineRule="atLeast"/>
              <w:jc w:val="center"/>
              <w:rPr>
                <w:rFonts w:ascii="黑体" w:hAnsi="黑体" w:eastAsia="黑体"/>
                <w:color w:val="auto"/>
                <w:sz w:val="28"/>
                <w:szCs w:val="28"/>
              </w:rPr>
            </w:pPr>
            <w:r>
              <w:rPr>
                <w:rFonts w:hint="eastAsia"/>
                <w:color w:val="auto"/>
                <w:kern w:val="0"/>
                <w:sz w:val="28"/>
                <w:szCs w:val="28"/>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821" w:type="dxa"/>
            <w:vMerge w:val="continue"/>
            <w:vAlign w:val="center"/>
          </w:tcPr>
          <w:p>
            <w:pPr>
              <w:widowControl/>
              <w:adjustRightInd w:val="0"/>
              <w:snapToGrid w:val="0"/>
              <w:spacing w:line="240" w:lineRule="atLeast"/>
              <w:jc w:val="center"/>
              <w:textAlignment w:val="center"/>
              <w:rPr>
                <w:rFonts w:ascii="黑体" w:hAnsi="黑体" w:eastAsia="黑体"/>
                <w:color w:val="auto"/>
                <w:sz w:val="28"/>
                <w:szCs w:val="28"/>
              </w:rPr>
            </w:pPr>
          </w:p>
        </w:tc>
        <w:tc>
          <w:tcPr>
            <w:tcW w:w="350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清型</w:t>
            </w:r>
          </w:p>
        </w:tc>
        <w:tc>
          <w:tcPr>
            <w:tcW w:w="3633"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组合型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821"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色泽</w:t>
            </w:r>
          </w:p>
        </w:tc>
        <w:tc>
          <w:tcPr>
            <w:tcW w:w="7138"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具有品种应有的色泽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821"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形态</w:t>
            </w:r>
          </w:p>
        </w:tc>
        <w:tc>
          <w:tcPr>
            <w:tcW w:w="7138"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形态完整，大小一致。插杆产品的插杆应整齐，无断杆，无多杆。含筒产品的筒身花纹清晰，厚薄基本均匀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821"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组织</w:t>
            </w:r>
          </w:p>
        </w:tc>
        <w:tc>
          <w:tcPr>
            <w:tcW w:w="3505"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冻结坚实，细腻滑润</w:t>
            </w:r>
          </w:p>
        </w:tc>
        <w:tc>
          <w:tcPr>
            <w:tcW w:w="3633"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具有品种应有的组织特征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821"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滋味、气味和口感</w:t>
            </w:r>
          </w:p>
        </w:tc>
        <w:tc>
          <w:tcPr>
            <w:tcW w:w="3505"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滋气味柔和纯正，无异味</w:t>
            </w:r>
          </w:p>
        </w:tc>
        <w:tc>
          <w:tcPr>
            <w:tcW w:w="3633"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滋气味柔和纯正，无异味。脆皮筒产品的筒体口感脆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821"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杂质</w:t>
            </w:r>
          </w:p>
        </w:tc>
        <w:tc>
          <w:tcPr>
            <w:tcW w:w="7138"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无正常视力可见外来杂质</w:t>
            </w:r>
          </w:p>
        </w:tc>
      </w:tr>
    </w:tbl>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3雪泥</w:t>
      </w:r>
      <w:r>
        <w:rPr>
          <w:rFonts w:ascii="黑体" w:hAnsi="黑体" w:eastAsia="黑体"/>
          <w:color w:val="auto"/>
          <w:sz w:val="28"/>
          <w:szCs w:val="28"/>
        </w:rPr>
        <w:t>感官指标要求</w:t>
      </w:r>
    </w:p>
    <w:tbl>
      <w:tblPr>
        <w:tblStyle w:val="8"/>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3828"/>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825" w:type="dxa"/>
            <w:vMerge w:val="restart"/>
            <w:vAlign w:val="center"/>
          </w:tcPr>
          <w:p>
            <w:pPr>
              <w:adjustRightInd w:val="0"/>
              <w:snapToGrid w:val="0"/>
              <w:spacing w:line="240" w:lineRule="atLeast"/>
              <w:jc w:val="center"/>
              <w:rPr>
                <w:rFonts w:ascii="黑体" w:hAnsi="黑体" w:eastAsia="黑体"/>
                <w:color w:val="auto"/>
                <w:sz w:val="28"/>
                <w:szCs w:val="28"/>
              </w:rPr>
            </w:pPr>
            <w:bookmarkStart w:id="5" w:name="OLE_LINK3"/>
            <w:r>
              <w:rPr>
                <w:color w:val="auto"/>
                <w:kern w:val="0"/>
                <w:sz w:val="28"/>
                <w:szCs w:val="28"/>
                <w:lang w:bidi="ar"/>
              </w:rPr>
              <w:t>项目</w:t>
            </w:r>
          </w:p>
        </w:tc>
        <w:tc>
          <w:tcPr>
            <w:tcW w:w="7154" w:type="dxa"/>
            <w:gridSpan w:val="2"/>
            <w:vAlign w:val="center"/>
          </w:tcPr>
          <w:p>
            <w:pPr>
              <w:adjustRightInd w:val="0"/>
              <w:snapToGrid w:val="0"/>
              <w:spacing w:line="240" w:lineRule="atLeast"/>
              <w:jc w:val="center"/>
              <w:rPr>
                <w:rFonts w:ascii="黑体" w:hAnsi="黑体" w:eastAsia="黑体"/>
                <w:color w:val="auto"/>
                <w:sz w:val="28"/>
                <w:szCs w:val="28"/>
              </w:rPr>
            </w:pPr>
            <w:r>
              <w:rPr>
                <w:rFonts w:hint="eastAsia"/>
                <w:color w:val="auto"/>
                <w:kern w:val="0"/>
                <w:sz w:val="28"/>
                <w:szCs w:val="28"/>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825" w:type="dxa"/>
            <w:vMerge w:val="continue"/>
            <w:vAlign w:val="center"/>
          </w:tcPr>
          <w:p>
            <w:pPr>
              <w:widowControl/>
              <w:adjustRightInd w:val="0"/>
              <w:snapToGrid w:val="0"/>
              <w:spacing w:line="240" w:lineRule="atLeast"/>
              <w:jc w:val="center"/>
              <w:textAlignment w:val="center"/>
              <w:rPr>
                <w:rFonts w:ascii="黑体" w:hAnsi="黑体" w:eastAsia="黑体"/>
                <w:color w:val="auto"/>
                <w:sz w:val="28"/>
                <w:szCs w:val="28"/>
              </w:rPr>
            </w:pPr>
          </w:p>
        </w:tc>
        <w:tc>
          <w:tcPr>
            <w:tcW w:w="3828"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清型</w:t>
            </w:r>
          </w:p>
        </w:tc>
        <w:tc>
          <w:tcPr>
            <w:tcW w:w="3326"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组合型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82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色泽</w:t>
            </w:r>
          </w:p>
        </w:tc>
        <w:tc>
          <w:tcPr>
            <w:tcW w:w="7154"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具有品种应有的色泽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82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组织形态</w:t>
            </w:r>
          </w:p>
        </w:tc>
        <w:tc>
          <w:tcPr>
            <w:tcW w:w="3828"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组织疏松，不软塌，霜晶微细，入口即溶化，有砂质感</w:t>
            </w:r>
          </w:p>
        </w:tc>
        <w:tc>
          <w:tcPr>
            <w:tcW w:w="3326"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具有产品应有的组织形态特征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82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滋味和气味</w:t>
            </w:r>
          </w:p>
        </w:tc>
        <w:tc>
          <w:tcPr>
            <w:tcW w:w="7154"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具有产品应有的滋味和气味，无异味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2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杂质</w:t>
            </w:r>
          </w:p>
        </w:tc>
        <w:tc>
          <w:tcPr>
            <w:tcW w:w="7154" w:type="dxa"/>
            <w:gridSpan w:val="2"/>
            <w:vAlign w:val="center"/>
          </w:tcPr>
          <w:p>
            <w:pPr>
              <w:widowControl/>
              <w:adjustRightInd w:val="0"/>
              <w:snapToGrid w:val="0"/>
              <w:spacing w:line="240" w:lineRule="atLeast"/>
              <w:jc w:val="center"/>
              <w:textAlignment w:val="center"/>
              <w:rPr>
                <w:color w:val="auto"/>
                <w:kern w:val="0"/>
                <w:sz w:val="28"/>
                <w:szCs w:val="28"/>
                <w:lang w:bidi="ar"/>
              </w:rPr>
            </w:pPr>
            <w:r>
              <w:rPr>
                <w:rFonts w:hint="eastAsia"/>
                <w:color w:val="auto"/>
                <w:kern w:val="0"/>
                <w:sz w:val="28"/>
                <w:szCs w:val="28"/>
                <w:lang w:bidi="ar"/>
              </w:rPr>
              <w:t>无正常视力可见外来异物</w:t>
            </w:r>
          </w:p>
        </w:tc>
      </w:tr>
      <w:bookmarkEnd w:id="5"/>
    </w:tbl>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4冰棍</w:t>
      </w:r>
      <w:r>
        <w:rPr>
          <w:rFonts w:ascii="黑体" w:hAnsi="黑体" w:eastAsia="黑体"/>
          <w:color w:val="auto"/>
          <w:sz w:val="28"/>
          <w:szCs w:val="28"/>
        </w:rPr>
        <w:t>感官指标要求</w:t>
      </w:r>
    </w:p>
    <w:tbl>
      <w:tblPr>
        <w:tblStyle w:val="8"/>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3736"/>
        <w:gridCol w:w="3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825" w:type="dxa"/>
            <w:vMerge w:val="restart"/>
            <w:vAlign w:val="center"/>
          </w:tcPr>
          <w:p>
            <w:pPr>
              <w:adjustRightInd w:val="0"/>
              <w:snapToGrid w:val="0"/>
              <w:spacing w:line="240" w:lineRule="atLeast"/>
              <w:jc w:val="center"/>
              <w:rPr>
                <w:rFonts w:ascii="黑体" w:hAnsi="黑体" w:eastAsia="黑体"/>
                <w:color w:val="auto"/>
                <w:sz w:val="28"/>
                <w:szCs w:val="28"/>
              </w:rPr>
            </w:pPr>
            <w:r>
              <w:rPr>
                <w:color w:val="auto"/>
                <w:kern w:val="0"/>
                <w:sz w:val="28"/>
                <w:szCs w:val="28"/>
                <w:lang w:bidi="ar"/>
              </w:rPr>
              <w:t>项目</w:t>
            </w:r>
          </w:p>
        </w:tc>
        <w:tc>
          <w:tcPr>
            <w:tcW w:w="7154" w:type="dxa"/>
            <w:gridSpan w:val="2"/>
            <w:vAlign w:val="center"/>
          </w:tcPr>
          <w:p>
            <w:pPr>
              <w:adjustRightInd w:val="0"/>
              <w:snapToGrid w:val="0"/>
              <w:spacing w:line="240" w:lineRule="atLeast"/>
              <w:jc w:val="center"/>
              <w:rPr>
                <w:rFonts w:ascii="黑体" w:hAnsi="黑体" w:eastAsia="黑体"/>
                <w:color w:val="auto"/>
                <w:sz w:val="28"/>
                <w:szCs w:val="28"/>
              </w:rPr>
            </w:pPr>
            <w:r>
              <w:rPr>
                <w:rFonts w:hint="eastAsia"/>
                <w:color w:val="auto"/>
                <w:kern w:val="0"/>
                <w:sz w:val="28"/>
                <w:szCs w:val="28"/>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825" w:type="dxa"/>
            <w:vMerge w:val="continue"/>
            <w:vAlign w:val="center"/>
          </w:tcPr>
          <w:p>
            <w:pPr>
              <w:widowControl/>
              <w:adjustRightInd w:val="0"/>
              <w:snapToGrid w:val="0"/>
              <w:spacing w:line="240" w:lineRule="atLeast"/>
              <w:jc w:val="center"/>
              <w:textAlignment w:val="center"/>
              <w:rPr>
                <w:rFonts w:ascii="黑体" w:hAnsi="黑体" w:eastAsia="黑体"/>
                <w:color w:val="auto"/>
                <w:sz w:val="28"/>
                <w:szCs w:val="28"/>
              </w:rPr>
            </w:pPr>
          </w:p>
        </w:tc>
        <w:tc>
          <w:tcPr>
            <w:tcW w:w="3736"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清型</w:t>
            </w:r>
          </w:p>
        </w:tc>
        <w:tc>
          <w:tcPr>
            <w:tcW w:w="3418"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组合型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82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色泽</w:t>
            </w:r>
          </w:p>
        </w:tc>
        <w:tc>
          <w:tcPr>
            <w:tcW w:w="7154"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具有该类产品应有的正常色泽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825" w:type="dxa"/>
            <w:vAlign w:val="center"/>
          </w:tcPr>
          <w:p>
            <w:pPr>
              <w:widowControl/>
              <w:adjustRightInd w:val="0"/>
              <w:snapToGrid w:val="0"/>
              <w:spacing w:line="240" w:lineRule="atLeast"/>
              <w:jc w:val="center"/>
              <w:textAlignment w:val="center"/>
              <w:rPr>
                <w:color w:val="auto"/>
                <w:kern w:val="0"/>
                <w:sz w:val="28"/>
                <w:szCs w:val="28"/>
                <w:lang w:bidi="ar"/>
              </w:rPr>
            </w:pPr>
            <w:r>
              <w:rPr>
                <w:rFonts w:hint="eastAsia"/>
                <w:color w:val="auto"/>
                <w:kern w:val="0"/>
                <w:sz w:val="28"/>
                <w:szCs w:val="28"/>
                <w:lang w:bidi="ar"/>
              </w:rPr>
              <w:t>形态</w:t>
            </w:r>
          </w:p>
        </w:tc>
        <w:tc>
          <w:tcPr>
            <w:tcW w:w="7154"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形态完整，太小一致，插杆产品的插杆应端正、无断杆、无多杆、无空头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82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组织</w:t>
            </w:r>
          </w:p>
        </w:tc>
        <w:tc>
          <w:tcPr>
            <w:tcW w:w="3736"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冻结坚实</w:t>
            </w:r>
          </w:p>
        </w:tc>
        <w:tc>
          <w:tcPr>
            <w:tcW w:w="3418" w:type="dxa"/>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具有该产品应有的组织特征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82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滋味、气味</w:t>
            </w:r>
          </w:p>
        </w:tc>
        <w:tc>
          <w:tcPr>
            <w:tcW w:w="7154"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具有该类产品应有的滋味和气味，无异味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25"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杂质</w:t>
            </w:r>
          </w:p>
        </w:tc>
        <w:tc>
          <w:tcPr>
            <w:tcW w:w="7154" w:type="dxa"/>
            <w:gridSpan w:val="2"/>
            <w:vAlign w:val="center"/>
          </w:tcPr>
          <w:p>
            <w:pPr>
              <w:widowControl/>
              <w:adjustRightInd w:val="0"/>
              <w:snapToGrid w:val="0"/>
              <w:jc w:val="center"/>
              <w:textAlignment w:val="center"/>
              <w:rPr>
                <w:rFonts w:hint="eastAsia"/>
                <w:color w:val="auto"/>
                <w:kern w:val="0"/>
                <w:sz w:val="28"/>
                <w:szCs w:val="28"/>
                <w:lang w:bidi="ar"/>
              </w:rPr>
            </w:pPr>
            <w:r>
              <w:rPr>
                <w:rFonts w:hint="eastAsia"/>
                <w:color w:val="auto"/>
                <w:kern w:val="0"/>
                <w:sz w:val="28"/>
                <w:szCs w:val="28"/>
                <w:lang w:bidi="ar"/>
              </w:rPr>
              <w:t>无正常视力可见外来异物</w:t>
            </w:r>
          </w:p>
        </w:tc>
      </w:tr>
    </w:tbl>
    <w:p>
      <w:pPr>
        <w:spacing w:line="600" w:lineRule="exact"/>
        <w:ind w:firstLine="640" w:firstLineChars="200"/>
        <w:rPr>
          <w:bCs/>
          <w:color w:val="auto"/>
          <w:szCs w:val="32"/>
        </w:rPr>
      </w:pPr>
      <w:r>
        <w:rPr>
          <w:bCs/>
          <w:color w:val="auto"/>
          <w:szCs w:val="32"/>
        </w:rPr>
        <w:t>3.5.2 理化品质指标要求</w:t>
      </w:r>
    </w:p>
    <w:p>
      <w:pPr>
        <w:spacing w:line="600" w:lineRule="exact"/>
        <w:ind w:firstLine="640" w:firstLineChars="200"/>
        <w:rPr>
          <w:color w:val="auto"/>
          <w:sz w:val="28"/>
          <w:szCs w:val="28"/>
        </w:rPr>
      </w:pPr>
      <w:r>
        <w:rPr>
          <w:rFonts w:hint="eastAsia"/>
          <w:color w:val="auto"/>
          <w:szCs w:val="32"/>
        </w:rPr>
        <w:t>冰淇淋</w:t>
      </w:r>
      <w:r>
        <w:rPr>
          <w:color w:val="auto"/>
          <w:szCs w:val="32"/>
        </w:rPr>
        <w:t>的理化品质指标应符合表</w:t>
      </w:r>
      <w:r>
        <w:rPr>
          <w:rFonts w:hint="eastAsia"/>
          <w:color w:val="auto"/>
          <w:szCs w:val="32"/>
        </w:rPr>
        <w:t>5</w:t>
      </w:r>
      <w:r>
        <w:rPr>
          <w:color w:val="auto"/>
          <w:szCs w:val="32"/>
        </w:rPr>
        <w:t>要求，</w:t>
      </w:r>
      <w:r>
        <w:rPr>
          <w:rFonts w:hint="eastAsia"/>
          <w:color w:val="auto"/>
          <w:szCs w:val="32"/>
        </w:rPr>
        <w:t>雪糕</w:t>
      </w:r>
      <w:r>
        <w:rPr>
          <w:color w:val="auto"/>
          <w:szCs w:val="32"/>
        </w:rPr>
        <w:t>的理化品质指标应符合表</w:t>
      </w:r>
      <w:r>
        <w:rPr>
          <w:rFonts w:hint="eastAsia"/>
          <w:color w:val="auto"/>
          <w:szCs w:val="32"/>
        </w:rPr>
        <w:t>6</w:t>
      </w:r>
      <w:r>
        <w:rPr>
          <w:color w:val="auto"/>
          <w:szCs w:val="32"/>
        </w:rPr>
        <w:t>要求，</w:t>
      </w:r>
      <w:r>
        <w:rPr>
          <w:rFonts w:hint="eastAsia"/>
          <w:color w:val="auto"/>
          <w:szCs w:val="32"/>
        </w:rPr>
        <w:t>雪泥</w:t>
      </w:r>
      <w:r>
        <w:rPr>
          <w:color w:val="auto"/>
          <w:szCs w:val="32"/>
        </w:rPr>
        <w:t>的理化品质指标应符合表</w:t>
      </w:r>
      <w:r>
        <w:rPr>
          <w:rFonts w:hint="eastAsia"/>
          <w:color w:val="auto"/>
          <w:szCs w:val="32"/>
        </w:rPr>
        <w:t>7</w:t>
      </w:r>
      <w:r>
        <w:rPr>
          <w:color w:val="auto"/>
          <w:szCs w:val="32"/>
        </w:rPr>
        <w:t>要求，</w:t>
      </w:r>
      <w:r>
        <w:rPr>
          <w:rFonts w:hint="eastAsia"/>
          <w:color w:val="auto"/>
          <w:szCs w:val="32"/>
        </w:rPr>
        <w:t>冰棍</w:t>
      </w:r>
      <w:r>
        <w:rPr>
          <w:color w:val="auto"/>
          <w:szCs w:val="32"/>
        </w:rPr>
        <w:t>的理化品质指标应符合表</w:t>
      </w:r>
      <w:r>
        <w:rPr>
          <w:rFonts w:hint="eastAsia"/>
          <w:color w:val="auto"/>
          <w:szCs w:val="32"/>
        </w:rPr>
        <w:t>8</w:t>
      </w:r>
      <w:r>
        <w:rPr>
          <w:color w:val="auto"/>
          <w:szCs w:val="32"/>
        </w:rPr>
        <w:t>要求。</w:t>
      </w:r>
    </w:p>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5</w:t>
      </w:r>
      <w:r>
        <w:rPr>
          <w:rFonts w:ascii="黑体" w:hAnsi="黑体" w:eastAsia="黑体"/>
          <w:color w:val="auto"/>
          <w:sz w:val="28"/>
          <w:szCs w:val="28"/>
        </w:rPr>
        <w:t xml:space="preserve"> </w:t>
      </w:r>
      <w:r>
        <w:rPr>
          <w:rFonts w:hint="eastAsia" w:ascii="黑体" w:hAnsi="黑体" w:eastAsia="黑体"/>
          <w:color w:val="auto"/>
          <w:sz w:val="28"/>
          <w:szCs w:val="28"/>
        </w:rPr>
        <w:t>冰淇淋</w:t>
      </w:r>
      <w:r>
        <w:rPr>
          <w:rFonts w:ascii="黑体" w:hAnsi="黑体" w:eastAsia="黑体"/>
          <w:color w:val="auto"/>
          <w:sz w:val="28"/>
          <w:szCs w:val="28"/>
        </w:rPr>
        <w:t>理化品质指标要求</w:t>
      </w:r>
    </w:p>
    <w:tbl>
      <w:tblPr>
        <w:tblStyle w:val="8"/>
        <w:tblW w:w="58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6"/>
        <w:gridCol w:w="1036"/>
        <w:gridCol w:w="92"/>
        <w:gridCol w:w="1109"/>
        <w:gridCol w:w="20"/>
        <w:gridCol w:w="1083"/>
        <w:gridCol w:w="39"/>
        <w:gridCol w:w="1142"/>
        <w:gridCol w:w="1054"/>
        <w:gridCol w:w="63"/>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635" w:type="pct"/>
            <w:vMerge w:val="restart"/>
            <w:vAlign w:val="center"/>
          </w:tcPr>
          <w:p>
            <w:pPr>
              <w:spacing w:line="360" w:lineRule="auto"/>
              <w:jc w:val="center"/>
              <w:rPr>
                <w:rFonts w:ascii="黑体" w:hAnsi="黑体" w:eastAsia="黑体"/>
                <w:color w:val="auto"/>
                <w:sz w:val="28"/>
                <w:szCs w:val="28"/>
              </w:rPr>
            </w:pPr>
            <w:r>
              <w:rPr>
                <w:color w:val="auto"/>
                <w:kern w:val="0"/>
                <w:sz w:val="28"/>
                <w:szCs w:val="28"/>
                <w:lang w:bidi="ar"/>
              </w:rPr>
              <w:t>项目</w:t>
            </w:r>
          </w:p>
        </w:tc>
        <w:tc>
          <w:tcPr>
            <w:tcW w:w="3364" w:type="pct"/>
            <w:gridSpan w:val="10"/>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635" w:type="pct"/>
            <w:vMerge w:val="continue"/>
            <w:vAlign w:val="center"/>
          </w:tcPr>
          <w:p>
            <w:pPr>
              <w:spacing w:line="360" w:lineRule="auto"/>
              <w:jc w:val="center"/>
              <w:rPr>
                <w:rFonts w:ascii="黑体" w:hAnsi="黑体" w:eastAsia="黑体"/>
                <w:color w:val="auto"/>
                <w:sz w:val="28"/>
                <w:szCs w:val="28"/>
              </w:rPr>
            </w:pPr>
          </w:p>
        </w:tc>
        <w:tc>
          <w:tcPr>
            <w:tcW w:w="1099" w:type="pct"/>
            <w:gridSpan w:val="3"/>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全乳脂</w:t>
            </w:r>
          </w:p>
        </w:tc>
        <w:tc>
          <w:tcPr>
            <w:tcW w:w="1122" w:type="pct"/>
            <w:gridSpan w:val="4"/>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半乳脂</w:t>
            </w:r>
          </w:p>
        </w:tc>
        <w:tc>
          <w:tcPr>
            <w:tcW w:w="1142" w:type="pct"/>
            <w:gridSpan w:val="3"/>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植脂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635" w:type="pct"/>
            <w:vMerge w:val="continue"/>
            <w:vAlign w:val="center"/>
          </w:tcPr>
          <w:p>
            <w:pPr>
              <w:spacing w:line="360" w:lineRule="auto"/>
              <w:jc w:val="center"/>
              <w:rPr>
                <w:rFonts w:ascii="黑体" w:hAnsi="黑体" w:eastAsia="黑体"/>
                <w:color w:val="auto"/>
                <w:sz w:val="28"/>
                <w:szCs w:val="28"/>
              </w:rPr>
            </w:pPr>
          </w:p>
        </w:tc>
        <w:tc>
          <w:tcPr>
            <w:tcW w:w="509"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清型</w:t>
            </w:r>
          </w:p>
        </w:tc>
        <w:tc>
          <w:tcPr>
            <w:tcW w:w="590"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组合型</w:t>
            </w:r>
          </w:p>
        </w:tc>
        <w:tc>
          <w:tcPr>
            <w:tcW w:w="542"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清型</w:t>
            </w:r>
          </w:p>
        </w:tc>
        <w:tc>
          <w:tcPr>
            <w:tcW w:w="580"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组合型</w:t>
            </w:r>
          </w:p>
        </w:tc>
        <w:tc>
          <w:tcPr>
            <w:tcW w:w="518"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清型</w:t>
            </w:r>
          </w:p>
        </w:tc>
        <w:tc>
          <w:tcPr>
            <w:tcW w:w="624"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组合型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635" w:type="pct"/>
            <w:vAlign w:val="center"/>
          </w:tcPr>
          <w:p>
            <w:pPr>
              <w:widowControl/>
              <w:adjustRightInd w:val="0"/>
              <w:snapToGrid w:val="0"/>
              <w:jc w:val="left"/>
              <w:textAlignment w:val="center"/>
              <w:rPr>
                <w:color w:val="auto"/>
                <w:kern w:val="0"/>
                <w:sz w:val="28"/>
                <w:szCs w:val="28"/>
                <w:lang w:bidi="ar"/>
              </w:rPr>
            </w:pPr>
            <w:r>
              <w:rPr>
                <w:color w:val="auto"/>
                <w:kern w:val="0"/>
                <w:sz w:val="28"/>
                <w:szCs w:val="28"/>
                <w:lang w:bidi="ar"/>
              </w:rPr>
              <w:t xml:space="preserve">非脂乳固体/(g/100g)  </w:t>
            </w:r>
            <w:bookmarkStart w:id="6" w:name="OLE_LINK4"/>
            <w:r>
              <w:rPr>
                <w:rFonts w:hint="eastAsia" w:ascii="仿宋" w:hAnsi="仿宋" w:eastAsia="仿宋" w:cs="仿宋"/>
                <w:color w:val="auto"/>
                <w:kern w:val="0"/>
                <w:sz w:val="28"/>
                <w:szCs w:val="28"/>
                <w:lang w:bidi="ar"/>
              </w:rPr>
              <w:t>≥</w:t>
            </w:r>
            <w:bookmarkEnd w:id="6"/>
          </w:p>
        </w:tc>
        <w:tc>
          <w:tcPr>
            <w:tcW w:w="3364" w:type="pct"/>
            <w:gridSpan w:val="10"/>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635" w:type="pct"/>
            <w:vAlign w:val="center"/>
          </w:tcPr>
          <w:p>
            <w:pPr>
              <w:widowControl/>
              <w:adjustRightInd w:val="0"/>
              <w:snapToGrid w:val="0"/>
              <w:jc w:val="left"/>
              <w:textAlignment w:val="center"/>
              <w:rPr>
                <w:color w:val="auto"/>
                <w:kern w:val="0"/>
                <w:sz w:val="28"/>
                <w:szCs w:val="28"/>
                <w:lang w:bidi="ar"/>
              </w:rPr>
            </w:pPr>
            <w:r>
              <w:rPr>
                <w:color w:val="auto"/>
                <w:kern w:val="0"/>
                <w:sz w:val="28"/>
                <w:szCs w:val="28"/>
                <w:lang w:bidi="ar"/>
              </w:rPr>
              <w:t xml:space="preserve">总固形物/(g/100g)    </w:t>
            </w:r>
            <w:r>
              <w:rPr>
                <w:rFonts w:hint="eastAsia" w:ascii="仿宋" w:hAnsi="仿宋" w:eastAsia="仿宋" w:cs="仿宋"/>
                <w:color w:val="auto"/>
                <w:kern w:val="0"/>
                <w:sz w:val="28"/>
                <w:szCs w:val="28"/>
                <w:lang w:bidi="ar"/>
              </w:rPr>
              <w:t>≥</w:t>
            </w:r>
          </w:p>
        </w:tc>
        <w:tc>
          <w:tcPr>
            <w:tcW w:w="3364" w:type="pct"/>
            <w:gridSpan w:val="10"/>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635" w:type="pct"/>
            <w:vAlign w:val="center"/>
          </w:tcPr>
          <w:p>
            <w:pPr>
              <w:widowControl/>
              <w:adjustRightInd w:val="0"/>
              <w:snapToGrid w:val="0"/>
              <w:jc w:val="left"/>
              <w:textAlignment w:val="center"/>
              <w:rPr>
                <w:color w:val="auto"/>
                <w:kern w:val="0"/>
                <w:sz w:val="28"/>
                <w:szCs w:val="28"/>
                <w:lang w:bidi="ar"/>
              </w:rPr>
            </w:pPr>
            <w:r>
              <w:rPr>
                <w:rFonts w:hint="eastAsia"/>
                <w:color w:val="auto"/>
                <w:kern w:val="0"/>
                <w:sz w:val="28"/>
                <w:szCs w:val="28"/>
                <w:lang w:bidi="ar"/>
              </w:rPr>
              <w:t>乳</w:t>
            </w:r>
            <w:r>
              <w:rPr>
                <w:color w:val="auto"/>
                <w:kern w:val="0"/>
                <w:sz w:val="28"/>
                <w:szCs w:val="28"/>
                <w:lang w:bidi="ar"/>
              </w:rPr>
              <w:t xml:space="preserve">脂肪/(g/100g)      </w:t>
            </w:r>
          </w:p>
        </w:tc>
        <w:tc>
          <w:tcPr>
            <w:tcW w:w="1109" w:type="pct"/>
            <w:gridSpan w:val="4"/>
            <w:vAlign w:val="center"/>
          </w:tcPr>
          <w:p>
            <w:pPr>
              <w:widowControl/>
              <w:adjustRightInd w:val="0"/>
              <w:snapToGrid w:val="0"/>
              <w:jc w:val="center"/>
              <w:textAlignment w:val="center"/>
              <w:rPr>
                <w:color w:val="auto"/>
                <w:kern w:val="0"/>
                <w:sz w:val="28"/>
                <w:szCs w:val="28"/>
                <w:lang w:bidi="ar"/>
              </w:rPr>
            </w:pPr>
            <w:r>
              <w:rPr>
                <w:rFonts w:hint="eastAsia" w:ascii="仿宋" w:hAnsi="仿宋" w:eastAsia="仿宋" w:cs="仿宋"/>
                <w:color w:val="auto"/>
                <w:kern w:val="0"/>
                <w:sz w:val="28"/>
                <w:szCs w:val="28"/>
                <w:lang w:bidi="ar"/>
              </w:rPr>
              <w:t>≥</w:t>
            </w:r>
            <w:r>
              <w:rPr>
                <w:rFonts w:hint="eastAsia"/>
                <w:color w:val="auto"/>
                <w:kern w:val="0"/>
                <w:sz w:val="28"/>
                <w:szCs w:val="28"/>
                <w:lang w:bidi="ar"/>
              </w:rPr>
              <w:t>8.0</w:t>
            </w:r>
          </w:p>
        </w:tc>
        <w:tc>
          <w:tcPr>
            <w:tcW w:w="1112" w:type="pct"/>
            <w:gridSpan w:val="3"/>
            <w:vAlign w:val="center"/>
          </w:tcPr>
          <w:p>
            <w:pPr>
              <w:widowControl/>
              <w:adjustRightInd w:val="0"/>
              <w:snapToGrid w:val="0"/>
              <w:jc w:val="center"/>
              <w:textAlignment w:val="center"/>
              <w:rPr>
                <w:color w:val="auto"/>
                <w:kern w:val="0"/>
                <w:sz w:val="28"/>
                <w:szCs w:val="28"/>
                <w:lang w:bidi="ar"/>
              </w:rPr>
            </w:pPr>
            <w:r>
              <w:rPr>
                <w:rFonts w:hint="eastAsia" w:ascii="仿宋" w:hAnsi="仿宋" w:eastAsia="仿宋" w:cs="仿宋"/>
                <w:color w:val="auto"/>
                <w:kern w:val="0"/>
                <w:sz w:val="28"/>
                <w:szCs w:val="28"/>
                <w:lang w:bidi="ar"/>
              </w:rPr>
              <w:t>≥</w:t>
            </w:r>
            <w:r>
              <w:rPr>
                <w:rFonts w:hint="eastAsia"/>
                <w:color w:val="auto"/>
                <w:kern w:val="0"/>
                <w:sz w:val="28"/>
                <w:szCs w:val="28"/>
                <w:lang w:bidi="ar"/>
              </w:rPr>
              <w:t>2.2</w:t>
            </w:r>
          </w:p>
        </w:tc>
        <w:tc>
          <w:tcPr>
            <w:tcW w:w="1142" w:type="pct"/>
            <w:gridSpan w:val="3"/>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635" w:type="pct"/>
            <w:vAlign w:val="center"/>
          </w:tcPr>
          <w:p>
            <w:pPr>
              <w:widowControl/>
              <w:adjustRightInd w:val="0"/>
              <w:snapToGrid w:val="0"/>
              <w:jc w:val="left"/>
              <w:textAlignment w:val="center"/>
              <w:rPr>
                <w:color w:val="auto"/>
                <w:kern w:val="0"/>
                <w:sz w:val="28"/>
                <w:szCs w:val="28"/>
                <w:lang w:bidi="ar"/>
              </w:rPr>
            </w:pPr>
            <w:r>
              <w:rPr>
                <w:rFonts w:hint="eastAsia"/>
                <w:color w:val="auto"/>
                <w:kern w:val="0"/>
                <w:sz w:val="28"/>
                <w:szCs w:val="28"/>
                <w:lang w:bidi="ar"/>
              </w:rPr>
              <w:t>总</w:t>
            </w:r>
            <w:r>
              <w:rPr>
                <w:color w:val="auto"/>
                <w:kern w:val="0"/>
                <w:sz w:val="28"/>
                <w:szCs w:val="28"/>
                <w:lang w:bidi="ar"/>
              </w:rPr>
              <w:t xml:space="preserve">脂肪/(g/100g)      </w:t>
            </w:r>
            <w:r>
              <w:rPr>
                <w:rFonts w:hint="eastAsia" w:ascii="仿宋" w:hAnsi="仿宋" w:eastAsia="仿宋" w:cs="仿宋"/>
                <w:color w:val="auto"/>
                <w:kern w:val="0"/>
                <w:sz w:val="28"/>
                <w:szCs w:val="28"/>
                <w:lang w:bidi="ar"/>
              </w:rPr>
              <w:t>≥</w:t>
            </w:r>
          </w:p>
        </w:tc>
        <w:tc>
          <w:tcPr>
            <w:tcW w:w="1109" w:type="pct"/>
            <w:gridSpan w:val="4"/>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8.0</w:t>
            </w:r>
          </w:p>
        </w:tc>
        <w:tc>
          <w:tcPr>
            <w:tcW w:w="551"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6.0</w:t>
            </w:r>
          </w:p>
        </w:tc>
        <w:tc>
          <w:tcPr>
            <w:tcW w:w="561"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5.0</w:t>
            </w:r>
          </w:p>
        </w:tc>
        <w:tc>
          <w:tcPr>
            <w:tcW w:w="549"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6.0</w:t>
            </w:r>
          </w:p>
        </w:tc>
        <w:tc>
          <w:tcPr>
            <w:tcW w:w="593"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635" w:type="pct"/>
            <w:vAlign w:val="center"/>
          </w:tcPr>
          <w:p>
            <w:pPr>
              <w:widowControl/>
              <w:adjustRightInd w:val="0"/>
              <w:snapToGrid w:val="0"/>
              <w:jc w:val="left"/>
              <w:textAlignment w:val="center"/>
              <w:rPr>
                <w:color w:val="auto"/>
                <w:kern w:val="0"/>
                <w:sz w:val="28"/>
                <w:szCs w:val="28"/>
                <w:lang w:bidi="ar"/>
              </w:rPr>
            </w:pPr>
            <w:r>
              <w:rPr>
                <w:color w:val="auto"/>
                <w:kern w:val="0"/>
                <w:sz w:val="28"/>
                <w:szCs w:val="28"/>
                <w:lang w:bidi="ar"/>
              </w:rPr>
              <w:t xml:space="preserve">蛋白质/(g/100g)      </w:t>
            </w:r>
            <w:r>
              <w:rPr>
                <w:rFonts w:hint="eastAsia" w:ascii="仿宋" w:hAnsi="仿宋" w:eastAsia="仿宋" w:cs="仿宋"/>
                <w:color w:val="auto"/>
                <w:kern w:val="0"/>
                <w:sz w:val="28"/>
                <w:szCs w:val="28"/>
                <w:lang w:bidi="ar"/>
              </w:rPr>
              <w:t>≥</w:t>
            </w:r>
          </w:p>
        </w:tc>
        <w:tc>
          <w:tcPr>
            <w:tcW w:w="554"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2.8</w:t>
            </w:r>
          </w:p>
        </w:tc>
        <w:tc>
          <w:tcPr>
            <w:tcW w:w="554"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2.5</w:t>
            </w:r>
          </w:p>
        </w:tc>
        <w:tc>
          <w:tcPr>
            <w:tcW w:w="551"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2.8</w:t>
            </w:r>
          </w:p>
        </w:tc>
        <w:tc>
          <w:tcPr>
            <w:tcW w:w="561"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2.4</w:t>
            </w:r>
          </w:p>
        </w:tc>
        <w:tc>
          <w:tcPr>
            <w:tcW w:w="549" w:type="pct"/>
            <w:gridSpan w:val="2"/>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2.8</w:t>
            </w:r>
          </w:p>
        </w:tc>
        <w:tc>
          <w:tcPr>
            <w:tcW w:w="593" w:type="pct"/>
            <w:vAlign w:val="center"/>
          </w:tcPr>
          <w:p>
            <w:pPr>
              <w:widowControl/>
              <w:adjustRightInd w:val="0"/>
              <w:snapToGrid w:val="0"/>
              <w:jc w:val="center"/>
              <w:textAlignment w:val="center"/>
              <w:rPr>
                <w:color w:val="auto"/>
                <w:kern w:val="0"/>
                <w:sz w:val="28"/>
                <w:szCs w:val="28"/>
                <w:lang w:bidi="ar"/>
              </w:rPr>
            </w:pPr>
            <w:r>
              <w:rPr>
                <w:rFonts w:hint="eastAsia"/>
                <w:color w:val="auto"/>
                <w:kern w:val="0"/>
                <w:sz w:val="28"/>
                <w:szCs w:val="28"/>
                <w:lang w:bidi="ar"/>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5000" w:type="pct"/>
            <w:gridSpan w:val="11"/>
            <w:vAlign w:val="center"/>
          </w:tcPr>
          <w:p>
            <w:pPr>
              <w:widowControl/>
              <w:adjustRightInd w:val="0"/>
              <w:snapToGrid w:val="0"/>
              <w:jc w:val="left"/>
              <w:textAlignment w:val="center"/>
              <w:rPr>
                <w:color w:val="auto"/>
                <w:kern w:val="0"/>
                <w:sz w:val="28"/>
                <w:szCs w:val="28"/>
                <w:lang w:bidi="ar"/>
              </w:rPr>
            </w:pPr>
            <w:r>
              <w:rPr>
                <w:rFonts w:hint="eastAsia"/>
                <w:color w:val="auto"/>
                <w:kern w:val="0"/>
                <w:sz w:val="28"/>
                <w:szCs w:val="28"/>
                <w:lang w:bidi="ar"/>
              </w:rPr>
              <w:t>注1：组合型产品的各项指标均指冰淇淋主体部分。主体部分是指去除（分离/过滤）巧克力、饼坯、果酱、果肉、蛋筒以及其他类冷冻饮品等颗粒或块状辅料后的部分。</w:t>
            </w:r>
          </w:p>
          <w:p>
            <w:pPr>
              <w:widowControl/>
              <w:adjustRightInd w:val="0"/>
              <w:snapToGrid w:val="0"/>
              <w:jc w:val="left"/>
              <w:textAlignment w:val="center"/>
              <w:rPr>
                <w:color w:val="auto"/>
                <w:kern w:val="0"/>
                <w:sz w:val="28"/>
                <w:szCs w:val="28"/>
                <w:lang w:bidi="ar"/>
              </w:rPr>
            </w:pPr>
            <w:r>
              <w:rPr>
                <w:rFonts w:hint="eastAsia"/>
                <w:color w:val="auto"/>
                <w:kern w:val="0"/>
                <w:sz w:val="28"/>
                <w:szCs w:val="28"/>
                <w:lang w:bidi="ar"/>
              </w:rPr>
              <w:t>注2：总脂肪、乳脂肪要求不适用于声称低脂或无脂的冰淇淋产品。</w:t>
            </w:r>
          </w:p>
        </w:tc>
      </w:tr>
    </w:tbl>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6</w:t>
      </w:r>
      <w:r>
        <w:rPr>
          <w:rFonts w:ascii="黑体" w:hAnsi="黑体" w:eastAsia="黑体"/>
          <w:color w:val="auto"/>
          <w:sz w:val="28"/>
          <w:szCs w:val="28"/>
        </w:rPr>
        <w:t xml:space="preserve"> </w:t>
      </w:r>
      <w:r>
        <w:rPr>
          <w:rFonts w:hint="eastAsia" w:ascii="黑体" w:hAnsi="黑体" w:eastAsia="黑体"/>
          <w:color w:val="auto"/>
          <w:sz w:val="28"/>
          <w:szCs w:val="28"/>
        </w:rPr>
        <w:t>雪糕</w:t>
      </w:r>
      <w:r>
        <w:rPr>
          <w:rFonts w:ascii="黑体" w:hAnsi="黑体" w:eastAsia="黑体"/>
          <w:color w:val="auto"/>
          <w:sz w:val="28"/>
          <w:szCs w:val="28"/>
        </w:rPr>
        <w:t>理化品质指标要求</w:t>
      </w:r>
    </w:p>
    <w:tbl>
      <w:tblPr>
        <w:tblStyle w:val="8"/>
        <w:tblW w:w="10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0"/>
        <w:gridCol w:w="3419"/>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340" w:type="dxa"/>
            <w:vMerge w:val="restart"/>
            <w:vAlign w:val="center"/>
          </w:tcPr>
          <w:p>
            <w:pPr>
              <w:adjustRightInd w:val="0"/>
              <w:snapToGrid w:val="0"/>
              <w:spacing w:line="240" w:lineRule="atLeast"/>
              <w:jc w:val="center"/>
              <w:rPr>
                <w:rFonts w:ascii="黑体" w:hAnsi="黑体" w:eastAsia="黑体"/>
                <w:color w:val="auto"/>
                <w:sz w:val="28"/>
                <w:szCs w:val="28"/>
              </w:rPr>
            </w:pPr>
            <w:r>
              <w:rPr>
                <w:color w:val="auto"/>
                <w:kern w:val="0"/>
                <w:sz w:val="28"/>
                <w:szCs w:val="28"/>
                <w:lang w:bidi="ar"/>
              </w:rPr>
              <w:t>项目</w:t>
            </w:r>
          </w:p>
        </w:tc>
        <w:tc>
          <w:tcPr>
            <w:tcW w:w="6878" w:type="dxa"/>
            <w:gridSpan w:val="2"/>
            <w:vAlign w:val="center"/>
          </w:tcPr>
          <w:p>
            <w:pPr>
              <w:adjustRightInd w:val="0"/>
              <w:snapToGrid w:val="0"/>
              <w:spacing w:line="240" w:lineRule="atLeast"/>
              <w:jc w:val="center"/>
              <w:rPr>
                <w:rFonts w:ascii="黑体" w:hAnsi="黑体" w:eastAsia="黑体"/>
                <w:color w:val="auto"/>
                <w:sz w:val="28"/>
                <w:szCs w:val="28"/>
              </w:rPr>
            </w:pPr>
            <w:r>
              <w:rPr>
                <w:rFonts w:hint="eastAsia"/>
                <w:color w:val="auto"/>
                <w:kern w:val="0"/>
                <w:sz w:val="28"/>
                <w:szCs w:val="28"/>
                <w:lang w:bidi="ar"/>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3340" w:type="dxa"/>
            <w:vMerge w:val="continue"/>
            <w:vAlign w:val="center"/>
          </w:tcPr>
          <w:p>
            <w:pPr>
              <w:widowControl/>
              <w:adjustRightInd w:val="0"/>
              <w:snapToGrid w:val="0"/>
              <w:spacing w:line="240" w:lineRule="atLeast"/>
              <w:jc w:val="center"/>
              <w:textAlignment w:val="center"/>
              <w:rPr>
                <w:rFonts w:ascii="黑体" w:hAnsi="黑体" w:eastAsia="黑体"/>
                <w:color w:val="auto"/>
                <w:sz w:val="28"/>
                <w:szCs w:val="28"/>
              </w:rPr>
            </w:pPr>
          </w:p>
        </w:tc>
        <w:tc>
          <w:tcPr>
            <w:tcW w:w="3419"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清型</w:t>
            </w:r>
          </w:p>
        </w:tc>
        <w:tc>
          <w:tcPr>
            <w:tcW w:w="3459"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组合型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340" w:type="dxa"/>
            <w:vAlign w:val="center"/>
          </w:tcPr>
          <w:p>
            <w:pPr>
              <w:widowControl/>
              <w:adjustRightInd w:val="0"/>
              <w:snapToGrid w:val="0"/>
              <w:jc w:val="left"/>
              <w:textAlignment w:val="center"/>
              <w:rPr>
                <w:rFonts w:ascii="黑体" w:hAnsi="黑体" w:eastAsia="黑体"/>
                <w:color w:val="auto"/>
                <w:sz w:val="28"/>
                <w:szCs w:val="28"/>
              </w:rPr>
            </w:pPr>
            <w:bookmarkStart w:id="7" w:name="OLE_LINK5"/>
            <w:r>
              <w:rPr>
                <w:color w:val="auto"/>
                <w:kern w:val="0"/>
                <w:sz w:val="28"/>
                <w:szCs w:val="28"/>
                <w:lang w:bidi="ar"/>
              </w:rPr>
              <w:t xml:space="preserve">总固形物/(g/100g)    </w:t>
            </w:r>
            <w:r>
              <w:rPr>
                <w:rFonts w:hint="eastAsia" w:ascii="仿宋" w:hAnsi="仿宋" w:eastAsia="仿宋" w:cs="仿宋"/>
                <w:color w:val="auto"/>
                <w:kern w:val="0"/>
                <w:sz w:val="28"/>
                <w:szCs w:val="28"/>
                <w:lang w:bidi="ar"/>
              </w:rPr>
              <w:t>≥</w:t>
            </w:r>
            <w:bookmarkEnd w:id="7"/>
          </w:p>
        </w:tc>
        <w:tc>
          <w:tcPr>
            <w:tcW w:w="6878" w:type="dxa"/>
            <w:gridSpan w:val="2"/>
            <w:vAlign w:val="center"/>
          </w:tcPr>
          <w:p>
            <w:pPr>
              <w:widowControl/>
              <w:adjustRightInd w:val="0"/>
              <w:snapToGrid w:val="0"/>
              <w:spacing w:line="240" w:lineRule="atLeast"/>
              <w:jc w:val="center"/>
              <w:textAlignment w:val="center"/>
              <w:rPr>
                <w:color w:val="auto"/>
                <w:kern w:val="0"/>
                <w:sz w:val="28"/>
                <w:szCs w:val="28"/>
                <w:lang w:bidi="ar"/>
              </w:rPr>
            </w:pPr>
            <w:r>
              <w:rPr>
                <w:rFonts w:hint="eastAsia"/>
                <w:color w:val="auto"/>
                <w:kern w:val="0"/>
                <w:sz w:val="28"/>
                <w:szCs w:val="28"/>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340" w:type="dxa"/>
            <w:vAlign w:val="center"/>
          </w:tcPr>
          <w:p>
            <w:pPr>
              <w:widowControl/>
              <w:adjustRightInd w:val="0"/>
              <w:snapToGrid w:val="0"/>
              <w:jc w:val="left"/>
              <w:textAlignment w:val="center"/>
              <w:rPr>
                <w:rFonts w:ascii="黑体" w:hAnsi="黑体" w:eastAsia="黑体"/>
                <w:color w:val="auto"/>
                <w:sz w:val="28"/>
                <w:szCs w:val="28"/>
              </w:rPr>
            </w:pPr>
            <w:r>
              <w:rPr>
                <w:color w:val="auto"/>
                <w:kern w:val="0"/>
                <w:sz w:val="28"/>
                <w:szCs w:val="28"/>
                <w:lang w:bidi="ar"/>
              </w:rPr>
              <w:t xml:space="preserve">脂肪/(g/100g)      </w:t>
            </w:r>
            <w:r>
              <w:rPr>
                <w:rFonts w:hint="eastAsia"/>
                <w:color w:val="auto"/>
                <w:kern w:val="0"/>
                <w:sz w:val="28"/>
                <w:szCs w:val="28"/>
                <w:lang w:bidi="ar"/>
              </w:rPr>
              <w:t xml:space="preserve">  </w:t>
            </w:r>
            <w:r>
              <w:rPr>
                <w:rFonts w:hint="eastAsia" w:ascii="仿宋" w:hAnsi="仿宋" w:eastAsia="仿宋" w:cs="仿宋"/>
                <w:color w:val="auto"/>
                <w:kern w:val="0"/>
                <w:sz w:val="28"/>
                <w:szCs w:val="28"/>
                <w:lang w:bidi="ar"/>
              </w:rPr>
              <w:t>≥</w:t>
            </w:r>
          </w:p>
        </w:tc>
        <w:tc>
          <w:tcPr>
            <w:tcW w:w="3419" w:type="dxa"/>
            <w:vAlign w:val="center"/>
          </w:tcPr>
          <w:p>
            <w:pPr>
              <w:widowControl/>
              <w:adjustRightInd w:val="0"/>
              <w:snapToGrid w:val="0"/>
              <w:spacing w:line="240" w:lineRule="atLeast"/>
              <w:jc w:val="center"/>
              <w:textAlignment w:val="center"/>
              <w:rPr>
                <w:color w:val="auto"/>
                <w:kern w:val="0"/>
                <w:sz w:val="28"/>
                <w:szCs w:val="28"/>
                <w:lang w:bidi="ar"/>
              </w:rPr>
            </w:pPr>
            <w:r>
              <w:rPr>
                <w:rFonts w:hint="eastAsia"/>
                <w:color w:val="auto"/>
                <w:kern w:val="0"/>
                <w:sz w:val="28"/>
                <w:szCs w:val="28"/>
                <w:lang w:bidi="ar"/>
              </w:rPr>
              <w:t>2.0</w:t>
            </w:r>
          </w:p>
        </w:tc>
        <w:tc>
          <w:tcPr>
            <w:tcW w:w="3459" w:type="dxa"/>
            <w:vAlign w:val="center"/>
          </w:tcPr>
          <w:p>
            <w:pPr>
              <w:widowControl/>
              <w:adjustRightInd w:val="0"/>
              <w:snapToGrid w:val="0"/>
              <w:spacing w:line="240" w:lineRule="atLeast"/>
              <w:jc w:val="center"/>
              <w:textAlignment w:val="center"/>
              <w:rPr>
                <w:color w:val="auto"/>
                <w:kern w:val="0"/>
                <w:sz w:val="28"/>
                <w:szCs w:val="28"/>
                <w:lang w:bidi="ar"/>
              </w:rPr>
            </w:pPr>
            <w:r>
              <w:rPr>
                <w:rFonts w:hint="eastAsia"/>
                <w:color w:val="auto"/>
                <w:kern w:val="0"/>
                <w:sz w:val="28"/>
                <w:szCs w:val="28"/>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340" w:type="dxa"/>
            <w:vAlign w:val="center"/>
          </w:tcPr>
          <w:p>
            <w:pPr>
              <w:widowControl/>
              <w:adjustRightInd w:val="0"/>
              <w:snapToGrid w:val="0"/>
              <w:jc w:val="left"/>
              <w:textAlignment w:val="center"/>
              <w:rPr>
                <w:rFonts w:ascii="黑体" w:hAnsi="黑体" w:eastAsia="黑体"/>
                <w:color w:val="auto"/>
                <w:sz w:val="28"/>
                <w:szCs w:val="28"/>
              </w:rPr>
            </w:pPr>
            <w:r>
              <w:rPr>
                <w:color w:val="auto"/>
                <w:kern w:val="0"/>
                <w:sz w:val="28"/>
                <w:szCs w:val="28"/>
                <w:lang w:bidi="ar"/>
              </w:rPr>
              <w:t xml:space="preserve">蛋白质/(g/100g)      </w:t>
            </w:r>
            <w:r>
              <w:rPr>
                <w:rFonts w:hint="eastAsia" w:ascii="仿宋" w:hAnsi="仿宋" w:eastAsia="仿宋" w:cs="仿宋"/>
                <w:color w:val="auto"/>
                <w:kern w:val="0"/>
                <w:sz w:val="28"/>
                <w:szCs w:val="28"/>
                <w:lang w:bidi="ar"/>
              </w:rPr>
              <w:t>≥</w:t>
            </w:r>
          </w:p>
        </w:tc>
        <w:tc>
          <w:tcPr>
            <w:tcW w:w="3419" w:type="dxa"/>
            <w:vAlign w:val="center"/>
          </w:tcPr>
          <w:p>
            <w:pPr>
              <w:widowControl/>
              <w:adjustRightInd w:val="0"/>
              <w:snapToGrid w:val="0"/>
              <w:spacing w:line="240" w:lineRule="atLeast"/>
              <w:jc w:val="center"/>
              <w:textAlignment w:val="center"/>
              <w:rPr>
                <w:rFonts w:hint="default" w:eastAsia="仿宋_GB2312"/>
                <w:color w:val="auto"/>
                <w:kern w:val="0"/>
                <w:sz w:val="28"/>
                <w:szCs w:val="28"/>
                <w:lang w:val="en-US" w:eastAsia="zh-CN" w:bidi="ar"/>
              </w:rPr>
            </w:pPr>
            <w:r>
              <w:rPr>
                <w:rFonts w:hint="eastAsia"/>
                <w:color w:val="auto"/>
                <w:kern w:val="0"/>
                <w:sz w:val="28"/>
                <w:szCs w:val="28"/>
                <w:lang w:val="en-US" w:eastAsia="zh-CN" w:bidi="ar"/>
              </w:rPr>
              <w:t>0.8</w:t>
            </w:r>
          </w:p>
        </w:tc>
        <w:tc>
          <w:tcPr>
            <w:tcW w:w="3459" w:type="dxa"/>
            <w:vAlign w:val="center"/>
          </w:tcPr>
          <w:p>
            <w:pPr>
              <w:widowControl/>
              <w:adjustRightInd w:val="0"/>
              <w:snapToGrid w:val="0"/>
              <w:spacing w:line="240" w:lineRule="atLeast"/>
              <w:jc w:val="center"/>
              <w:textAlignment w:val="center"/>
              <w:rPr>
                <w:rFonts w:hint="default" w:eastAsia="仿宋_GB2312"/>
                <w:color w:val="auto"/>
                <w:kern w:val="0"/>
                <w:sz w:val="28"/>
                <w:szCs w:val="28"/>
                <w:lang w:val="en-US" w:eastAsia="zh-CN" w:bidi="ar"/>
              </w:rPr>
            </w:pPr>
            <w:r>
              <w:rPr>
                <w:rFonts w:hint="eastAsia"/>
                <w:color w:val="auto"/>
                <w:kern w:val="0"/>
                <w:sz w:val="28"/>
                <w:szCs w:val="28"/>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0218" w:type="dxa"/>
            <w:gridSpan w:val="3"/>
            <w:vAlign w:val="center"/>
          </w:tcPr>
          <w:p>
            <w:pPr>
              <w:widowControl/>
              <w:adjustRightInd w:val="0"/>
              <w:snapToGrid w:val="0"/>
              <w:spacing w:line="240" w:lineRule="atLeast"/>
              <w:textAlignment w:val="center"/>
              <w:rPr>
                <w:color w:val="auto"/>
                <w:kern w:val="0"/>
                <w:sz w:val="28"/>
                <w:szCs w:val="28"/>
                <w:lang w:bidi="ar"/>
              </w:rPr>
            </w:pPr>
            <w:r>
              <w:rPr>
                <w:rFonts w:hint="eastAsia"/>
                <w:color w:val="auto"/>
                <w:kern w:val="0"/>
                <w:sz w:val="28"/>
                <w:szCs w:val="28"/>
                <w:lang w:bidi="ar"/>
              </w:rPr>
              <w:t>注1：组合型产品的各项指标均指雪糕主体部分。主体部分是指去除（分离/过滤）巧克力、饼坯、果酱、果肉、蛋筒以及其他类冷冻饮品等颗粒或块状辅料后的部分。</w:t>
            </w:r>
          </w:p>
          <w:p>
            <w:pPr>
              <w:widowControl/>
              <w:adjustRightInd w:val="0"/>
              <w:snapToGrid w:val="0"/>
              <w:spacing w:line="240" w:lineRule="atLeast"/>
              <w:textAlignment w:val="center"/>
              <w:rPr>
                <w:color w:val="auto"/>
                <w:kern w:val="0"/>
                <w:sz w:val="28"/>
                <w:szCs w:val="28"/>
                <w:lang w:bidi="ar"/>
              </w:rPr>
            </w:pPr>
            <w:r>
              <w:rPr>
                <w:rFonts w:hint="eastAsia"/>
                <w:color w:val="auto"/>
                <w:kern w:val="0"/>
                <w:sz w:val="28"/>
                <w:szCs w:val="28"/>
                <w:lang w:bidi="ar"/>
              </w:rPr>
              <w:t>注2：脂肪要求不适用于声称低脂或无脂的雪糕产品。</w:t>
            </w:r>
          </w:p>
        </w:tc>
      </w:tr>
    </w:tbl>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7</w:t>
      </w:r>
      <w:r>
        <w:rPr>
          <w:rFonts w:ascii="黑体" w:hAnsi="黑体" w:eastAsia="黑体"/>
          <w:color w:val="auto"/>
          <w:sz w:val="28"/>
          <w:szCs w:val="28"/>
        </w:rPr>
        <w:t xml:space="preserve"> </w:t>
      </w:r>
      <w:r>
        <w:rPr>
          <w:rFonts w:hint="eastAsia" w:ascii="黑体" w:hAnsi="黑体" w:eastAsia="黑体"/>
          <w:color w:val="auto"/>
          <w:sz w:val="28"/>
          <w:szCs w:val="28"/>
        </w:rPr>
        <w:t>雪泥</w:t>
      </w:r>
      <w:r>
        <w:rPr>
          <w:rFonts w:ascii="黑体" w:hAnsi="黑体" w:eastAsia="黑体"/>
          <w:color w:val="auto"/>
          <w:sz w:val="28"/>
          <w:szCs w:val="28"/>
        </w:rPr>
        <w:t>理化品质指标要求</w:t>
      </w:r>
    </w:p>
    <w:tbl>
      <w:tblPr>
        <w:tblStyle w:val="8"/>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4"/>
        <w:gridCol w:w="3637"/>
        <w:gridCol w:w="3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374" w:type="dxa"/>
            <w:vMerge w:val="restart"/>
            <w:vAlign w:val="center"/>
          </w:tcPr>
          <w:p>
            <w:pPr>
              <w:adjustRightInd w:val="0"/>
              <w:snapToGrid w:val="0"/>
              <w:spacing w:line="240" w:lineRule="atLeast"/>
              <w:jc w:val="center"/>
              <w:rPr>
                <w:rFonts w:ascii="黑体" w:hAnsi="黑体" w:eastAsia="黑体"/>
                <w:color w:val="auto"/>
                <w:sz w:val="28"/>
                <w:szCs w:val="28"/>
              </w:rPr>
            </w:pPr>
            <w:r>
              <w:rPr>
                <w:color w:val="auto"/>
                <w:kern w:val="0"/>
                <w:sz w:val="28"/>
                <w:szCs w:val="28"/>
                <w:lang w:bidi="ar"/>
              </w:rPr>
              <w:t>项目</w:t>
            </w:r>
          </w:p>
        </w:tc>
        <w:tc>
          <w:tcPr>
            <w:tcW w:w="6796" w:type="dxa"/>
            <w:gridSpan w:val="2"/>
            <w:vAlign w:val="center"/>
          </w:tcPr>
          <w:p>
            <w:pPr>
              <w:adjustRightInd w:val="0"/>
              <w:snapToGrid w:val="0"/>
              <w:spacing w:line="240" w:lineRule="atLeast"/>
              <w:jc w:val="center"/>
              <w:rPr>
                <w:rFonts w:ascii="黑体" w:hAnsi="黑体" w:eastAsia="黑体"/>
                <w:color w:val="auto"/>
                <w:sz w:val="28"/>
                <w:szCs w:val="28"/>
              </w:rPr>
            </w:pPr>
            <w:r>
              <w:rPr>
                <w:rFonts w:hint="eastAsia"/>
                <w:color w:val="auto"/>
                <w:kern w:val="0"/>
                <w:sz w:val="28"/>
                <w:szCs w:val="28"/>
                <w:lang w:bidi="ar"/>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3374" w:type="dxa"/>
            <w:vMerge w:val="continue"/>
            <w:vAlign w:val="center"/>
          </w:tcPr>
          <w:p>
            <w:pPr>
              <w:widowControl/>
              <w:adjustRightInd w:val="0"/>
              <w:snapToGrid w:val="0"/>
              <w:spacing w:line="240" w:lineRule="atLeast"/>
              <w:jc w:val="center"/>
              <w:textAlignment w:val="center"/>
              <w:rPr>
                <w:rFonts w:ascii="黑体" w:hAnsi="黑体" w:eastAsia="黑体"/>
                <w:color w:val="auto"/>
                <w:sz w:val="28"/>
                <w:szCs w:val="28"/>
              </w:rPr>
            </w:pPr>
          </w:p>
        </w:tc>
        <w:tc>
          <w:tcPr>
            <w:tcW w:w="3637"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清型</w:t>
            </w:r>
          </w:p>
        </w:tc>
        <w:tc>
          <w:tcPr>
            <w:tcW w:w="3159" w:type="dxa"/>
            <w:vAlign w:val="center"/>
          </w:tcPr>
          <w:p>
            <w:pPr>
              <w:widowControl/>
              <w:adjustRightInd w:val="0"/>
              <w:snapToGrid w:val="0"/>
              <w:spacing w:line="240" w:lineRule="atLeast"/>
              <w:jc w:val="center"/>
              <w:textAlignment w:val="center"/>
              <w:rPr>
                <w:rFonts w:ascii="黑体" w:hAnsi="黑体"/>
                <w:color w:val="auto"/>
                <w:sz w:val="28"/>
                <w:szCs w:val="28"/>
              </w:rPr>
            </w:pPr>
            <w:r>
              <w:rPr>
                <w:rFonts w:hint="eastAsia"/>
                <w:color w:val="auto"/>
                <w:kern w:val="0"/>
                <w:sz w:val="28"/>
                <w:szCs w:val="28"/>
                <w:lang w:bidi="ar"/>
              </w:rPr>
              <w:t>组合型</w:t>
            </w:r>
            <w:r>
              <w:rPr>
                <w:rFonts w:hint="eastAsia"/>
                <w:color w:val="auto"/>
                <w:kern w:val="0"/>
                <w:sz w:val="28"/>
                <w:szCs w:val="28"/>
                <w:vertAlign w:val="superscript"/>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3374"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color w:val="auto"/>
                <w:kern w:val="0"/>
                <w:sz w:val="28"/>
                <w:szCs w:val="28"/>
                <w:lang w:bidi="ar"/>
              </w:rPr>
              <w:t xml:space="preserve">总固形物/(g/100g)    </w:t>
            </w:r>
            <w:r>
              <w:rPr>
                <w:rFonts w:hint="eastAsia" w:ascii="仿宋" w:hAnsi="仿宋" w:eastAsia="仿宋" w:cs="仿宋"/>
                <w:color w:val="auto"/>
                <w:kern w:val="0"/>
                <w:sz w:val="28"/>
                <w:szCs w:val="28"/>
                <w:lang w:bidi="ar"/>
              </w:rPr>
              <w:t>≥</w:t>
            </w:r>
          </w:p>
        </w:tc>
        <w:tc>
          <w:tcPr>
            <w:tcW w:w="6796" w:type="dxa"/>
            <w:gridSpan w:val="2"/>
            <w:vAlign w:val="center"/>
          </w:tcPr>
          <w:p>
            <w:pPr>
              <w:widowControl/>
              <w:adjustRightInd w:val="0"/>
              <w:snapToGrid w:val="0"/>
              <w:spacing w:line="240" w:lineRule="atLeast"/>
              <w:jc w:val="center"/>
              <w:textAlignment w:val="center"/>
              <w:rPr>
                <w:color w:val="auto"/>
                <w:kern w:val="0"/>
                <w:sz w:val="28"/>
                <w:szCs w:val="28"/>
                <w:lang w:bidi="ar"/>
              </w:rPr>
            </w:pPr>
            <w:r>
              <w:rPr>
                <w:rFonts w:hint="eastAsia"/>
                <w:color w:val="auto"/>
                <w:kern w:val="0"/>
                <w:sz w:val="28"/>
                <w:szCs w:val="28"/>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0170" w:type="dxa"/>
            <w:gridSpan w:val="3"/>
            <w:vAlign w:val="center"/>
          </w:tcPr>
          <w:p>
            <w:pPr>
              <w:widowControl/>
              <w:adjustRightInd w:val="0"/>
              <w:snapToGrid w:val="0"/>
              <w:spacing w:line="240" w:lineRule="atLeast"/>
              <w:ind w:firstLine="280" w:firstLineChars="100"/>
              <w:jc w:val="left"/>
              <w:textAlignment w:val="center"/>
              <w:rPr>
                <w:color w:val="auto"/>
                <w:kern w:val="0"/>
                <w:sz w:val="28"/>
                <w:szCs w:val="28"/>
                <w:lang w:bidi="ar"/>
              </w:rPr>
            </w:pPr>
            <w:r>
              <w:rPr>
                <w:rFonts w:hint="eastAsia"/>
                <w:color w:val="auto"/>
                <w:kern w:val="0"/>
                <w:sz w:val="28"/>
                <w:szCs w:val="28"/>
                <w:vertAlign w:val="superscript"/>
                <w:lang w:bidi="ar"/>
              </w:rPr>
              <w:t>a</w:t>
            </w:r>
            <w:r>
              <w:rPr>
                <w:rFonts w:hint="eastAsia"/>
                <w:color w:val="auto"/>
                <w:kern w:val="0"/>
                <w:sz w:val="28"/>
                <w:szCs w:val="28"/>
                <w:lang w:bidi="ar"/>
              </w:rPr>
              <w:t>组合型产品的指标指雪泥主体部分。</w:t>
            </w:r>
          </w:p>
        </w:tc>
      </w:tr>
    </w:tbl>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8</w:t>
      </w:r>
      <w:r>
        <w:rPr>
          <w:rFonts w:ascii="黑体" w:hAnsi="黑体" w:eastAsia="黑体"/>
          <w:color w:val="auto"/>
          <w:sz w:val="28"/>
          <w:szCs w:val="28"/>
        </w:rPr>
        <w:t xml:space="preserve"> </w:t>
      </w:r>
      <w:r>
        <w:rPr>
          <w:rFonts w:hint="eastAsia" w:ascii="黑体" w:hAnsi="黑体" w:eastAsia="黑体"/>
          <w:color w:val="auto"/>
          <w:sz w:val="28"/>
          <w:szCs w:val="28"/>
        </w:rPr>
        <w:t>冰棍</w:t>
      </w:r>
      <w:r>
        <w:rPr>
          <w:rFonts w:ascii="黑体" w:hAnsi="黑体" w:eastAsia="黑体"/>
          <w:color w:val="auto"/>
          <w:sz w:val="28"/>
          <w:szCs w:val="28"/>
        </w:rPr>
        <w:t>理化品质指标要求</w:t>
      </w:r>
    </w:p>
    <w:tbl>
      <w:tblPr>
        <w:tblStyle w:val="8"/>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4"/>
        <w:gridCol w:w="3637"/>
        <w:gridCol w:w="3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3374" w:type="dxa"/>
            <w:vMerge w:val="restart"/>
            <w:vAlign w:val="center"/>
          </w:tcPr>
          <w:p>
            <w:pPr>
              <w:adjustRightInd w:val="0"/>
              <w:snapToGrid w:val="0"/>
              <w:spacing w:line="240" w:lineRule="atLeast"/>
              <w:jc w:val="center"/>
              <w:rPr>
                <w:rFonts w:ascii="黑体" w:hAnsi="黑体" w:eastAsia="黑体"/>
                <w:color w:val="auto"/>
                <w:sz w:val="28"/>
                <w:szCs w:val="28"/>
              </w:rPr>
            </w:pPr>
            <w:r>
              <w:rPr>
                <w:color w:val="auto"/>
                <w:kern w:val="0"/>
                <w:sz w:val="28"/>
                <w:szCs w:val="28"/>
                <w:lang w:bidi="ar"/>
              </w:rPr>
              <w:t>项目</w:t>
            </w:r>
          </w:p>
        </w:tc>
        <w:tc>
          <w:tcPr>
            <w:tcW w:w="6796" w:type="dxa"/>
            <w:gridSpan w:val="2"/>
            <w:vAlign w:val="center"/>
          </w:tcPr>
          <w:p>
            <w:pPr>
              <w:adjustRightInd w:val="0"/>
              <w:snapToGrid w:val="0"/>
              <w:spacing w:line="240" w:lineRule="atLeast"/>
              <w:jc w:val="center"/>
              <w:rPr>
                <w:rFonts w:ascii="黑体" w:hAnsi="黑体" w:eastAsia="黑体"/>
                <w:color w:val="auto"/>
                <w:sz w:val="28"/>
                <w:szCs w:val="28"/>
              </w:rPr>
            </w:pPr>
            <w:r>
              <w:rPr>
                <w:rFonts w:hint="eastAsia"/>
                <w:color w:val="auto"/>
                <w:kern w:val="0"/>
                <w:sz w:val="28"/>
                <w:szCs w:val="28"/>
                <w:lang w:bidi="ar"/>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3374" w:type="dxa"/>
            <w:vMerge w:val="continue"/>
            <w:vAlign w:val="center"/>
          </w:tcPr>
          <w:p>
            <w:pPr>
              <w:widowControl/>
              <w:adjustRightInd w:val="0"/>
              <w:snapToGrid w:val="0"/>
              <w:spacing w:line="240" w:lineRule="atLeast"/>
              <w:jc w:val="center"/>
              <w:textAlignment w:val="center"/>
              <w:rPr>
                <w:rFonts w:ascii="黑体" w:hAnsi="黑体" w:eastAsia="黑体"/>
                <w:color w:val="auto"/>
                <w:sz w:val="28"/>
                <w:szCs w:val="28"/>
              </w:rPr>
            </w:pPr>
          </w:p>
        </w:tc>
        <w:tc>
          <w:tcPr>
            <w:tcW w:w="3637"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rFonts w:hint="eastAsia"/>
                <w:color w:val="auto"/>
                <w:kern w:val="0"/>
                <w:sz w:val="28"/>
                <w:szCs w:val="28"/>
                <w:lang w:bidi="ar"/>
              </w:rPr>
              <w:t>清型</w:t>
            </w:r>
          </w:p>
        </w:tc>
        <w:tc>
          <w:tcPr>
            <w:tcW w:w="3159" w:type="dxa"/>
            <w:vAlign w:val="center"/>
          </w:tcPr>
          <w:p>
            <w:pPr>
              <w:widowControl/>
              <w:adjustRightInd w:val="0"/>
              <w:snapToGrid w:val="0"/>
              <w:spacing w:line="240" w:lineRule="atLeast"/>
              <w:jc w:val="center"/>
              <w:textAlignment w:val="center"/>
              <w:rPr>
                <w:rFonts w:ascii="黑体" w:hAnsi="黑体"/>
                <w:color w:val="auto"/>
                <w:sz w:val="28"/>
                <w:szCs w:val="28"/>
              </w:rPr>
            </w:pPr>
            <w:r>
              <w:rPr>
                <w:rFonts w:hint="eastAsia"/>
                <w:color w:val="auto"/>
                <w:kern w:val="0"/>
                <w:sz w:val="28"/>
                <w:szCs w:val="28"/>
                <w:lang w:bidi="ar"/>
              </w:rPr>
              <w:t>组合型</w:t>
            </w:r>
            <w:r>
              <w:rPr>
                <w:rFonts w:hint="eastAsia"/>
                <w:color w:val="auto"/>
                <w:kern w:val="0"/>
                <w:sz w:val="28"/>
                <w:szCs w:val="28"/>
                <w:vertAlign w:val="superscript"/>
                <w:lang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3374" w:type="dxa"/>
            <w:vAlign w:val="center"/>
          </w:tcPr>
          <w:p>
            <w:pPr>
              <w:widowControl/>
              <w:adjustRightInd w:val="0"/>
              <w:snapToGrid w:val="0"/>
              <w:spacing w:line="240" w:lineRule="atLeast"/>
              <w:jc w:val="center"/>
              <w:textAlignment w:val="center"/>
              <w:rPr>
                <w:rFonts w:ascii="黑体" w:hAnsi="黑体" w:eastAsia="黑体"/>
                <w:color w:val="auto"/>
                <w:sz w:val="28"/>
                <w:szCs w:val="28"/>
              </w:rPr>
            </w:pPr>
            <w:r>
              <w:rPr>
                <w:color w:val="auto"/>
                <w:kern w:val="0"/>
                <w:sz w:val="28"/>
                <w:szCs w:val="28"/>
                <w:lang w:bidi="ar"/>
              </w:rPr>
              <w:t xml:space="preserve">总固形物/(g/100g)    </w:t>
            </w:r>
            <w:r>
              <w:rPr>
                <w:rFonts w:hint="eastAsia" w:ascii="仿宋" w:hAnsi="仿宋" w:eastAsia="仿宋" w:cs="仿宋"/>
                <w:color w:val="auto"/>
                <w:kern w:val="0"/>
                <w:sz w:val="28"/>
                <w:szCs w:val="28"/>
                <w:lang w:bidi="ar"/>
              </w:rPr>
              <w:t>≥</w:t>
            </w:r>
          </w:p>
        </w:tc>
        <w:tc>
          <w:tcPr>
            <w:tcW w:w="6796" w:type="dxa"/>
            <w:gridSpan w:val="2"/>
            <w:vAlign w:val="center"/>
          </w:tcPr>
          <w:p>
            <w:pPr>
              <w:widowControl/>
              <w:adjustRightInd w:val="0"/>
              <w:snapToGrid w:val="0"/>
              <w:spacing w:line="240" w:lineRule="atLeast"/>
              <w:jc w:val="center"/>
              <w:textAlignment w:val="center"/>
              <w:rPr>
                <w:color w:val="auto"/>
                <w:kern w:val="0"/>
                <w:sz w:val="28"/>
                <w:szCs w:val="28"/>
                <w:lang w:bidi="ar"/>
              </w:rPr>
            </w:pPr>
            <w:r>
              <w:rPr>
                <w:rFonts w:hint="eastAsia"/>
                <w:color w:val="auto"/>
                <w:kern w:val="0"/>
                <w:sz w:val="28"/>
                <w:szCs w:val="28"/>
                <w:lang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0170" w:type="dxa"/>
            <w:gridSpan w:val="3"/>
            <w:vAlign w:val="center"/>
          </w:tcPr>
          <w:p>
            <w:pPr>
              <w:widowControl/>
              <w:adjustRightInd w:val="0"/>
              <w:snapToGrid w:val="0"/>
              <w:spacing w:line="240" w:lineRule="atLeast"/>
              <w:ind w:firstLine="280" w:firstLineChars="100"/>
              <w:jc w:val="left"/>
              <w:textAlignment w:val="center"/>
              <w:rPr>
                <w:color w:val="auto"/>
                <w:kern w:val="0"/>
                <w:sz w:val="28"/>
                <w:szCs w:val="28"/>
                <w:lang w:bidi="ar"/>
              </w:rPr>
            </w:pPr>
            <w:r>
              <w:rPr>
                <w:rFonts w:hint="eastAsia"/>
                <w:color w:val="auto"/>
                <w:kern w:val="0"/>
                <w:sz w:val="28"/>
                <w:szCs w:val="28"/>
                <w:vertAlign w:val="superscript"/>
                <w:lang w:bidi="ar"/>
              </w:rPr>
              <w:t>a</w:t>
            </w:r>
            <w:r>
              <w:rPr>
                <w:rFonts w:hint="eastAsia"/>
                <w:color w:val="auto"/>
                <w:kern w:val="0"/>
                <w:sz w:val="28"/>
                <w:szCs w:val="28"/>
                <w:lang w:bidi="ar"/>
              </w:rPr>
              <w:t>组合型产品的指标指冰棍主体部分。</w:t>
            </w:r>
          </w:p>
        </w:tc>
      </w:tr>
    </w:tbl>
    <w:p>
      <w:pPr>
        <w:spacing w:line="360" w:lineRule="auto"/>
        <w:ind w:firstLine="640" w:firstLineChars="200"/>
        <w:rPr>
          <w:bCs/>
          <w:color w:val="auto"/>
          <w:szCs w:val="32"/>
        </w:rPr>
      </w:pPr>
      <w:r>
        <w:rPr>
          <w:bCs/>
          <w:color w:val="auto"/>
          <w:szCs w:val="32"/>
        </w:rPr>
        <w:t>3.5.3 污染物指标要求</w:t>
      </w:r>
    </w:p>
    <w:p>
      <w:pPr>
        <w:spacing w:line="360" w:lineRule="auto"/>
        <w:ind w:firstLine="640" w:firstLineChars="200"/>
        <w:rPr>
          <w:color w:val="auto"/>
          <w:szCs w:val="32"/>
        </w:rPr>
      </w:pPr>
      <w:r>
        <w:rPr>
          <w:rFonts w:hint="eastAsia"/>
          <w:color w:val="auto"/>
          <w:szCs w:val="32"/>
        </w:rPr>
        <w:t>冰淇淋、雪糕、雪泥和</w:t>
      </w:r>
      <w:r>
        <w:rPr>
          <w:color w:val="auto"/>
          <w:szCs w:val="32"/>
        </w:rPr>
        <w:t>冰棍污染物指标应符合表</w:t>
      </w:r>
      <w:r>
        <w:rPr>
          <w:rFonts w:hint="eastAsia"/>
          <w:color w:val="auto"/>
          <w:szCs w:val="32"/>
        </w:rPr>
        <w:t>9</w:t>
      </w:r>
      <w:r>
        <w:rPr>
          <w:color w:val="auto"/>
          <w:szCs w:val="32"/>
        </w:rPr>
        <w:t>要求。</w:t>
      </w:r>
    </w:p>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9</w:t>
      </w:r>
      <w:r>
        <w:rPr>
          <w:rFonts w:ascii="黑体" w:hAnsi="黑体" w:eastAsia="黑体"/>
          <w:color w:val="auto"/>
          <w:sz w:val="28"/>
          <w:szCs w:val="28"/>
        </w:rPr>
        <w:t xml:space="preserve"> </w:t>
      </w:r>
      <w:r>
        <w:rPr>
          <w:rFonts w:hint="eastAsia" w:ascii="黑体" w:hAnsi="黑体" w:eastAsia="黑体"/>
          <w:color w:val="auto"/>
          <w:sz w:val="28"/>
          <w:szCs w:val="28"/>
        </w:rPr>
        <w:t>冰淇淋、雪糕、雪泥和冰棍</w:t>
      </w:r>
      <w:r>
        <w:rPr>
          <w:rFonts w:ascii="黑体" w:hAnsi="黑体" w:eastAsia="黑体"/>
          <w:color w:val="auto"/>
          <w:sz w:val="28"/>
          <w:szCs w:val="28"/>
        </w:rPr>
        <w:t>污染物指标要求</w:t>
      </w:r>
    </w:p>
    <w:tbl>
      <w:tblPr>
        <w:tblStyle w:val="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93"/>
        <w:gridCol w:w="4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4793" w:type="dxa"/>
            <w:vAlign w:val="center"/>
          </w:tcPr>
          <w:p>
            <w:pPr>
              <w:widowControl/>
              <w:jc w:val="center"/>
              <w:textAlignment w:val="center"/>
              <w:rPr>
                <w:color w:val="auto"/>
                <w:kern w:val="0"/>
                <w:sz w:val="28"/>
                <w:szCs w:val="28"/>
                <w:lang w:bidi="ar"/>
              </w:rPr>
            </w:pPr>
            <w:r>
              <w:rPr>
                <w:color w:val="auto"/>
                <w:kern w:val="0"/>
                <w:sz w:val="28"/>
                <w:szCs w:val="28"/>
                <w:lang w:bidi="ar"/>
              </w:rPr>
              <w:t>项目</w:t>
            </w:r>
          </w:p>
        </w:tc>
        <w:tc>
          <w:tcPr>
            <w:tcW w:w="4306" w:type="dxa"/>
            <w:vAlign w:val="center"/>
          </w:tcPr>
          <w:p>
            <w:pPr>
              <w:widowControl/>
              <w:jc w:val="center"/>
              <w:textAlignment w:val="center"/>
              <w:rPr>
                <w:color w:val="auto"/>
                <w:kern w:val="0"/>
                <w:sz w:val="28"/>
                <w:szCs w:val="28"/>
                <w:lang w:bidi="ar"/>
              </w:rPr>
            </w:pPr>
            <w:r>
              <w:rPr>
                <w:color w:val="auto"/>
                <w:kern w:val="0"/>
                <w:sz w:val="28"/>
                <w:szCs w:val="28"/>
                <w:lang w:bidi="ar"/>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4793" w:type="dxa"/>
            <w:vAlign w:val="center"/>
          </w:tcPr>
          <w:p>
            <w:pPr>
              <w:widowControl/>
              <w:jc w:val="center"/>
              <w:textAlignment w:val="center"/>
              <w:rPr>
                <w:color w:val="auto"/>
                <w:kern w:val="0"/>
                <w:sz w:val="28"/>
                <w:szCs w:val="28"/>
                <w:lang w:bidi="ar"/>
              </w:rPr>
            </w:pPr>
            <w:r>
              <w:rPr>
                <w:color w:val="auto"/>
                <w:kern w:val="0"/>
                <w:sz w:val="28"/>
                <w:szCs w:val="28"/>
                <w:lang w:bidi="ar"/>
              </w:rPr>
              <w:t>铅（以Pb计）/(mg/kg)</w:t>
            </w:r>
          </w:p>
        </w:tc>
        <w:tc>
          <w:tcPr>
            <w:tcW w:w="4306" w:type="dxa"/>
            <w:vAlign w:val="center"/>
          </w:tcPr>
          <w:p>
            <w:pPr>
              <w:widowControl/>
              <w:jc w:val="center"/>
              <w:textAlignment w:val="center"/>
              <w:rPr>
                <w:color w:val="auto"/>
                <w:kern w:val="0"/>
                <w:sz w:val="28"/>
                <w:szCs w:val="28"/>
                <w:lang w:bidi="ar"/>
              </w:rPr>
            </w:pPr>
            <w:r>
              <w:rPr>
                <w:color w:val="auto"/>
                <w:kern w:val="0"/>
                <w:sz w:val="28"/>
                <w:szCs w:val="28"/>
                <w:lang w:bidi="ar"/>
              </w:rPr>
              <w:t>0.</w:t>
            </w:r>
            <w:r>
              <w:rPr>
                <w:rFonts w:hint="eastAsia"/>
                <w:color w:val="auto"/>
                <w:kern w:val="0"/>
                <w:sz w:val="28"/>
                <w:szCs w:val="28"/>
                <w:lang w:bidi="ar"/>
              </w:rPr>
              <w:t>2</w:t>
            </w:r>
          </w:p>
        </w:tc>
      </w:tr>
    </w:tbl>
    <w:p>
      <w:pPr>
        <w:spacing w:line="600" w:lineRule="exact"/>
        <w:ind w:firstLine="640" w:firstLineChars="200"/>
        <w:rPr>
          <w:bCs/>
          <w:color w:val="auto"/>
          <w:szCs w:val="32"/>
        </w:rPr>
      </w:pPr>
      <w:r>
        <w:rPr>
          <w:bCs/>
          <w:color w:val="auto"/>
          <w:szCs w:val="32"/>
        </w:rPr>
        <w:t>3.5.</w:t>
      </w:r>
      <w:r>
        <w:rPr>
          <w:rFonts w:hint="eastAsia"/>
          <w:bCs/>
          <w:color w:val="auto"/>
          <w:szCs w:val="32"/>
        </w:rPr>
        <w:t>4</w:t>
      </w:r>
      <w:r>
        <w:rPr>
          <w:bCs/>
          <w:color w:val="auto"/>
          <w:szCs w:val="32"/>
        </w:rPr>
        <w:t xml:space="preserve"> 添加剂指标要求</w:t>
      </w:r>
    </w:p>
    <w:p>
      <w:pPr>
        <w:spacing w:line="360" w:lineRule="auto"/>
        <w:ind w:firstLine="640" w:firstLineChars="200"/>
        <w:jc w:val="left"/>
        <w:rPr>
          <w:color w:val="auto"/>
          <w:szCs w:val="32"/>
        </w:rPr>
      </w:pPr>
      <w:r>
        <w:rPr>
          <w:color w:val="auto"/>
          <w:szCs w:val="32"/>
        </w:rPr>
        <w:t>申请“食在广州”评价认证的</w:t>
      </w:r>
      <w:r>
        <w:rPr>
          <w:rFonts w:hint="eastAsia"/>
          <w:color w:val="auto"/>
          <w:szCs w:val="32"/>
        </w:rPr>
        <w:t>冰淇淋、雪糕、雪泥和冰棍的</w:t>
      </w:r>
      <w:r>
        <w:rPr>
          <w:color w:val="auto"/>
          <w:szCs w:val="32"/>
        </w:rPr>
        <w:t>食品添加剂使用应符合GB 2760要求。在保证生产工艺的前提下，应减少使用或不使用食品添加剂。</w:t>
      </w:r>
    </w:p>
    <w:p>
      <w:pPr>
        <w:spacing w:line="600" w:lineRule="exact"/>
        <w:ind w:firstLine="640" w:firstLineChars="200"/>
        <w:rPr>
          <w:bCs/>
          <w:color w:val="auto"/>
          <w:szCs w:val="32"/>
        </w:rPr>
      </w:pPr>
      <w:r>
        <w:rPr>
          <w:bCs/>
          <w:color w:val="auto"/>
          <w:szCs w:val="32"/>
        </w:rPr>
        <w:t>3.5.</w:t>
      </w:r>
      <w:r>
        <w:rPr>
          <w:rFonts w:hint="eastAsia"/>
          <w:bCs/>
          <w:color w:val="auto"/>
          <w:szCs w:val="32"/>
        </w:rPr>
        <w:t>5</w:t>
      </w:r>
      <w:r>
        <w:rPr>
          <w:bCs/>
          <w:color w:val="auto"/>
          <w:szCs w:val="32"/>
        </w:rPr>
        <w:t xml:space="preserve"> 微生物指标要求</w:t>
      </w:r>
    </w:p>
    <w:p>
      <w:pPr>
        <w:spacing w:line="600" w:lineRule="exact"/>
        <w:ind w:firstLine="640" w:firstLineChars="200"/>
        <w:rPr>
          <w:color w:val="auto"/>
          <w:szCs w:val="32"/>
        </w:rPr>
      </w:pPr>
      <w:r>
        <w:rPr>
          <w:rFonts w:hint="eastAsia"/>
          <w:color w:val="auto"/>
          <w:szCs w:val="32"/>
        </w:rPr>
        <w:t>冰淇淋、雪糕、雪泥和冰棍</w:t>
      </w:r>
      <w:r>
        <w:rPr>
          <w:color w:val="auto"/>
          <w:szCs w:val="32"/>
        </w:rPr>
        <w:t>的微生物指标应符合表</w:t>
      </w:r>
      <w:r>
        <w:rPr>
          <w:rFonts w:hint="eastAsia"/>
          <w:color w:val="auto"/>
          <w:szCs w:val="32"/>
        </w:rPr>
        <w:t>10</w:t>
      </w:r>
      <w:r>
        <w:rPr>
          <w:color w:val="auto"/>
          <w:szCs w:val="32"/>
        </w:rPr>
        <w:t>要求。</w:t>
      </w:r>
    </w:p>
    <w:p>
      <w:pPr>
        <w:spacing w:line="360" w:lineRule="auto"/>
        <w:jc w:val="center"/>
        <w:rPr>
          <w:rFonts w:ascii="黑体" w:hAnsi="黑体" w:eastAsia="黑体"/>
          <w:color w:val="auto"/>
          <w:sz w:val="28"/>
          <w:szCs w:val="28"/>
        </w:rPr>
      </w:pPr>
      <w:r>
        <w:rPr>
          <w:rFonts w:ascii="黑体" w:hAnsi="黑体" w:eastAsia="黑体"/>
          <w:color w:val="auto"/>
          <w:sz w:val="28"/>
          <w:szCs w:val="28"/>
        </w:rPr>
        <w:t>表</w:t>
      </w:r>
      <w:r>
        <w:rPr>
          <w:rFonts w:hint="eastAsia" w:ascii="黑体" w:hAnsi="黑体" w:eastAsia="黑体"/>
          <w:color w:val="auto"/>
          <w:sz w:val="28"/>
          <w:szCs w:val="28"/>
        </w:rPr>
        <w:t>10冰淇淋、雪糕、雪泥和冰棍</w:t>
      </w:r>
      <w:r>
        <w:rPr>
          <w:rFonts w:ascii="黑体" w:hAnsi="黑体" w:eastAsia="黑体"/>
          <w:color w:val="auto"/>
          <w:sz w:val="28"/>
          <w:szCs w:val="28"/>
        </w:rPr>
        <w:t>微生物指标要求</w:t>
      </w:r>
    </w:p>
    <w:tbl>
      <w:tblPr>
        <w:tblStyle w:val="7"/>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6"/>
        <w:gridCol w:w="1105"/>
        <w:gridCol w:w="1285"/>
        <w:gridCol w:w="132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126" w:type="dxa"/>
            <w:vMerge w:val="restart"/>
            <w:vAlign w:val="center"/>
          </w:tcPr>
          <w:p>
            <w:pPr>
              <w:adjustRightInd w:val="0"/>
              <w:snapToGrid w:val="0"/>
              <w:jc w:val="center"/>
              <w:rPr>
                <w:color w:val="auto"/>
                <w:sz w:val="28"/>
                <w:szCs w:val="28"/>
              </w:rPr>
            </w:pPr>
            <w:r>
              <w:rPr>
                <w:color w:val="auto"/>
                <w:sz w:val="28"/>
                <w:szCs w:val="28"/>
              </w:rPr>
              <w:t>项目</w:t>
            </w:r>
          </w:p>
        </w:tc>
        <w:tc>
          <w:tcPr>
            <w:tcW w:w="4903" w:type="dxa"/>
            <w:gridSpan w:val="4"/>
            <w:vAlign w:val="center"/>
          </w:tcPr>
          <w:p>
            <w:pPr>
              <w:adjustRightInd w:val="0"/>
              <w:snapToGrid w:val="0"/>
              <w:jc w:val="center"/>
              <w:rPr>
                <w:color w:val="auto"/>
                <w:sz w:val="28"/>
                <w:szCs w:val="28"/>
              </w:rPr>
            </w:pPr>
            <w:r>
              <w:rPr>
                <w:color w:val="auto"/>
                <w:sz w:val="28"/>
                <w:szCs w:val="28"/>
              </w:rPr>
              <w:t>采样方案</w:t>
            </w:r>
            <w:r>
              <w:rPr>
                <w:color w:val="auto"/>
                <w:sz w:val="28"/>
                <w:szCs w:val="28"/>
                <w:vertAlign w:val="superscript"/>
              </w:rPr>
              <w:t>a</w:t>
            </w:r>
            <w:r>
              <w:rPr>
                <w:color w:val="auto"/>
                <w:sz w:val="28"/>
                <w:szCs w:val="28"/>
              </w:rPr>
              <w:t>及限量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126" w:type="dxa"/>
            <w:vMerge w:val="continue"/>
            <w:vAlign w:val="center"/>
          </w:tcPr>
          <w:p>
            <w:pPr>
              <w:adjustRightInd w:val="0"/>
              <w:snapToGrid w:val="0"/>
              <w:jc w:val="center"/>
              <w:rPr>
                <w:color w:val="auto"/>
                <w:sz w:val="28"/>
                <w:szCs w:val="28"/>
              </w:rPr>
            </w:pPr>
          </w:p>
        </w:tc>
        <w:tc>
          <w:tcPr>
            <w:tcW w:w="1105" w:type="dxa"/>
            <w:vAlign w:val="center"/>
          </w:tcPr>
          <w:p>
            <w:pPr>
              <w:adjustRightInd w:val="0"/>
              <w:snapToGrid w:val="0"/>
              <w:jc w:val="center"/>
              <w:rPr>
                <w:color w:val="auto"/>
                <w:sz w:val="28"/>
                <w:szCs w:val="28"/>
              </w:rPr>
            </w:pPr>
            <w:r>
              <w:rPr>
                <w:color w:val="auto"/>
                <w:sz w:val="28"/>
                <w:szCs w:val="28"/>
              </w:rPr>
              <w:t>n</w:t>
            </w:r>
          </w:p>
        </w:tc>
        <w:tc>
          <w:tcPr>
            <w:tcW w:w="1285" w:type="dxa"/>
            <w:vAlign w:val="center"/>
          </w:tcPr>
          <w:p>
            <w:pPr>
              <w:adjustRightInd w:val="0"/>
              <w:snapToGrid w:val="0"/>
              <w:jc w:val="center"/>
              <w:rPr>
                <w:color w:val="auto"/>
                <w:sz w:val="28"/>
                <w:szCs w:val="28"/>
              </w:rPr>
            </w:pPr>
            <w:r>
              <w:rPr>
                <w:color w:val="auto"/>
                <w:sz w:val="28"/>
                <w:szCs w:val="28"/>
              </w:rPr>
              <w:t>c</w:t>
            </w:r>
          </w:p>
        </w:tc>
        <w:tc>
          <w:tcPr>
            <w:tcW w:w="1326" w:type="dxa"/>
            <w:vAlign w:val="center"/>
          </w:tcPr>
          <w:p>
            <w:pPr>
              <w:adjustRightInd w:val="0"/>
              <w:snapToGrid w:val="0"/>
              <w:jc w:val="center"/>
              <w:rPr>
                <w:color w:val="auto"/>
                <w:sz w:val="28"/>
                <w:szCs w:val="28"/>
              </w:rPr>
            </w:pPr>
            <w:r>
              <w:rPr>
                <w:color w:val="auto"/>
                <w:sz w:val="28"/>
                <w:szCs w:val="28"/>
              </w:rPr>
              <w:t>m</w:t>
            </w:r>
          </w:p>
        </w:tc>
        <w:tc>
          <w:tcPr>
            <w:tcW w:w="1187" w:type="dxa"/>
            <w:vAlign w:val="center"/>
          </w:tcPr>
          <w:p>
            <w:pPr>
              <w:adjustRightInd w:val="0"/>
              <w:snapToGrid w:val="0"/>
              <w:jc w:val="center"/>
              <w:rPr>
                <w:color w:val="auto"/>
                <w:sz w:val="28"/>
                <w:szCs w:val="28"/>
              </w:rPr>
            </w:pPr>
            <w:r>
              <w:rPr>
                <w:color w:val="auto"/>
                <w:sz w:val="28"/>
                <w:szCs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126" w:type="dxa"/>
            <w:vAlign w:val="center"/>
          </w:tcPr>
          <w:p>
            <w:pPr>
              <w:adjustRightInd w:val="0"/>
              <w:snapToGrid w:val="0"/>
              <w:jc w:val="center"/>
              <w:rPr>
                <w:color w:val="auto"/>
                <w:sz w:val="28"/>
                <w:szCs w:val="28"/>
              </w:rPr>
            </w:pPr>
            <w:r>
              <w:rPr>
                <w:color w:val="auto"/>
                <w:sz w:val="28"/>
                <w:szCs w:val="28"/>
              </w:rPr>
              <w:t>菌落总数</w:t>
            </w:r>
            <w:r>
              <w:rPr>
                <w:rFonts w:hint="eastAsia"/>
                <w:color w:val="auto"/>
                <w:sz w:val="28"/>
                <w:szCs w:val="28"/>
                <w:vertAlign w:val="superscript"/>
                <w:lang w:val="en-US" w:eastAsia="zh-CN"/>
              </w:rPr>
              <w:t>a</w:t>
            </w:r>
            <w:r>
              <w:rPr>
                <w:color w:val="auto"/>
                <w:sz w:val="28"/>
                <w:szCs w:val="28"/>
              </w:rPr>
              <w:t>/（CFU/g</w:t>
            </w:r>
            <w:r>
              <w:rPr>
                <w:rFonts w:hint="eastAsia"/>
                <w:color w:val="auto"/>
                <w:sz w:val="28"/>
                <w:szCs w:val="28"/>
              </w:rPr>
              <w:t>或</w:t>
            </w:r>
            <w:r>
              <w:rPr>
                <w:color w:val="auto"/>
                <w:sz w:val="28"/>
                <w:szCs w:val="28"/>
              </w:rPr>
              <w:t>CFU/</w:t>
            </w:r>
            <w:r>
              <w:rPr>
                <w:rFonts w:hint="eastAsia"/>
                <w:color w:val="auto"/>
                <w:sz w:val="28"/>
                <w:szCs w:val="28"/>
              </w:rPr>
              <w:t>mL</w:t>
            </w:r>
            <w:r>
              <w:rPr>
                <w:color w:val="auto"/>
                <w:sz w:val="28"/>
                <w:szCs w:val="28"/>
              </w:rPr>
              <w:t>）</w:t>
            </w:r>
          </w:p>
        </w:tc>
        <w:tc>
          <w:tcPr>
            <w:tcW w:w="1105" w:type="dxa"/>
            <w:vAlign w:val="center"/>
          </w:tcPr>
          <w:p>
            <w:pPr>
              <w:adjustRightInd w:val="0"/>
              <w:snapToGrid w:val="0"/>
              <w:jc w:val="center"/>
              <w:rPr>
                <w:color w:val="auto"/>
                <w:sz w:val="28"/>
                <w:szCs w:val="28"/>
              </w:rPr>
            </w:pPr>
            <w:r>
              <w:rPr>
                <w:color w:val="auto"/>
                <w:sz w:val="28"/>
                <w:szCs w:val="28"/>
              </w:rPr>
              <w:t>5</w:t>
            </w:r>
          </w:p>
        </w:tc>
        <w:tc>
          <w:tcPr>
            <w:tcW w:w="1285" w:type="dxa"/>
            <w:vAlign w:val="center"/>
          </w:tcPr>
          <w:p>
            <w:pPr>
              <w:adjustRightInd w:val="0"/>
              <w:snapToGrid w:val="0"/>
              <w:jc w:val="center"/>
              <w:rPr>
                <w:color w:val="auto"/>
                <w:sz w:val="28"/>
                <w:szCs w:val="28"/>
              </w:rPr>
            </w:pPr>
            <w:r>
              <w:rPr>
                <w:color w:val="auto"/>
                <w:sz w:val="28"/>
                <w:szCs w:val="28"/>
              </w:rPr>
              <w:t>2</w:t>
            </w:r>
          </w:p>
        </w:tc>
        <w:tc>
          <w:tcPr>
            <w:tcW w:w="1326" w:type="dxa"/>
            <w:vAlign w:val="center"/>
          </w:tcPr>
          <w:p>
            <w:pPr>
              <w:adjustRightInd w:val="0"/>
              <w:snapToGrid w:val="0"/>
              <w:jc w:val="center"/>
              <w:rPr>
                <w:color w:val="auto"/>
                <w:sz w:val="28"/>
                <w:szCs w:val="28"/>
              </w:rPr>
            </w:pPr>
            <w:r>
              <w:rPr>
                <w:color w:val="auto"/>
                <w:sz w:val="28"/>
                <w:szCs w:val="28"/>
              </w:rPr>
              <w:t>10</w:t>
            </w:r>
            <w:r>
              <w:rPr>
                <w:rFonts w:hint="eastAsia"/>
                <w:color w:val="auto"/>
                <w:sz w:val="28"/>
                <w:szCs w:val="28"/>
                <w:vertAlign w:val="superscript"/>
              </w:rPr>
              <w:t>4</w:t>
            </w:r>
          </w:p>
        </w:tc>
        <w:tc>
          <w:tcPr>
            <w:tcW w:w="1187" w:type="dxa"/>
            <w:vAlign w:val="center"/>
          </w:tcPr>
          <w:p>
            <w:pPr>
              <w:adjustRightInd w:val="0"/>
              <w:snapToGrid w:val="0"/>
              <w:jc w:val="center"/>
              <w:rPr>
                <w:color w:val="auto"/>
                <w:sz w:val="28"/>
                <w:szCs w:val="28"/>
              </w:rPr>
            </w:pPr>
            <w:r>
              <w:rPr>
                <w:rFonts w:hint="eastAsia"/>
                <w:color w:val="auto"/>
                <w:sz w:val="28"/>
                <w:szCs w:val="28"/>
              </w:rPr>
              <w:t>5</w:t>
            </w:r>
            <w:r>
              <w:rPr>
                <w:color w:val="auto"/>
                <w:sz w:val="28"/>
                <w:szCs w:val="28"/>
              </w:rPr>
              <w:t>×10</w:t>
            </w:r>
            <w:r>
              <w:rPr>
                <w:rFonts w:hint="eastAsia"/>
                <w:color w:val="auto"/>
                <w:sz w:val="28"/>
                <w:szCs w:val="28"/>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26" w:type="dxa"/>
            <w:vAlign w:val="center"/>
          </w:tcPr>
          <w:p>
            <w:pPr>
              <w:adjustRightInd w:val="0"/>
              <w:snapToGrid w:val="0"/>
              <w:jc w:val="center"/>
              <w:rPr>
                <w:color w:val="auto"/>
                <w:sz w:val="28"/>
                <w:szCs w:val="28"/>
              </w:rPr>
            </w:pPr>
            <w:r>
              <w:rPr>
                <w:color w:val="auto"/>
                <w:sz w:val="28"/>
                <w:szCs w:val="28"/>
              </w:rPr>
              <w:t>大肠菌群/（CFU/g</w:t>
            </w:r>
            <w:r>
              <w:rPr>
                <w:rFonts w:hint="eastAsia"/>
                <w:color w:val="auto"/>
                <w:sz w:val="28"/>
                <w:szCs w:val="28"/>
              </w:rPr>
              <w:t>或</w:t>
            </w:r>
            <w:r>
              <w:rPr>
                <w:color w:val="auto"/>
                <w:sz w:val="28"/>
                <w:szCs w:val="28"/>
              </w:rPr>
              <w:t>CFU/</w:t>
            </w:r>
            <w:r>
              <w:rPr>
                <w:rFonts w:hint="eastAsia"/>
                <w:color w:val="auto"/>
                <w:sz w:val="28"/>
                <w:szCs w:val="28"/>
              </w:rPr>
              <w:t>mL</w:t>
            </w:r>
            <w:r>
              <w:rPr>
                <w:color w:val="auto"/>
                <w:sz w:val="28"/>
                <w:szCs w:val="28"/>
              </w:rPr>
              <w:t>）</w:t>
            </w:r>
          </w:p>
        </w:tc>
        <w:tc>
          <w:tcPr>
            <w:tcW w:w="1105" w:type="dxa"/>
            <w:vAlign w:val="center"/>
          </w:tcPr>
          <w:p>
            <w:pPr>
              <w:adjustRightInd w:val="0"/>
              <w:snapToGrid w:val="0"/>
              <w:jc w:val="center"/>
              <w:rPr>
                <w:color w:val="auto"/>
                <w:sz w:val="28"/>
                <w:szCs w:val="28"/>
              </w:rPr>
            </w:pPr>
            <w:r>
              <w:rPr>
                <w:color w:val="auto"/>
                <w:sz w:val="28"/>
                <w:szCs w:val="28"/>
              </w:rPr>
              <w:t>5</w:t>
            </w:r>
          </w:p>
        </w:tc>
        <w:tc>
          <w:tcPr>
            <w:tcW w:w="1285" w:type="dxa"/>
            <w:vAlign w:val="center"/>
          </w:tcPr>
          <w:p>
            <w:pPr>
              <w:adjustRightInd w:val="0"/>
              <w:snapToGrid w:val="0"/>
              <w:jc w:val="center"/>
              <w:rPr>
                <w:rFonts w:hint="eastAsia" w:eastAsia="仿宋_GB2312"/>
                <w:color w:val="auto"/>
                <w:sz w:val="28"/>
                <w:szCs w:val="28"/>
                <w:lang w:eastAsia="zh-CN"/>
              </w:rPr>
            </w:pPr>
            <w:r>
              <w:rPr>
                <w:rFonts w:hint="eastAsia"/>
                <w:color w:val="auto"/>
                <w:sz w:val="28"/>
                <w:szCs w:val="28"/>
                <w:lang w:val="en-US" w:eastAsia="zh-CN"/>
              </w:rPr>
              <w:t>2</w:t>
            </w:r>
          </w:p>
        </w:tc>
        <w:tc>
          <w:tcPr>
            <w:tcW w:w="1326" w:type="dxa"/>
            <w:vAlign w:val="center"/>
          </w:tcPr>
          <w:p>
            <w:pPr>
              <w:adjustRightInd w:val="0"/>
              <w:snapToGrid w:val="0"/>
              <w:jc w:val="center"/>
              <w:rPr>
                <w:color w:val="auto"/>
                <w:sz w:val="28"/>
                <w:szCs w:val="28"/>
              </w:rPr>
            </w:pPr>
            <w:r>
              <w:rPr>
                <w:color w:val="auto"/>
                <w:sz w:val="28"/>
                <w:szCs w:val="28"/>
              </w:rPr>
              <w:t>1</w:t>
            </w:r>
            <w:r>
              <w:rPr>
                <w:rFonts w:hint="eastAsia"/>
                <w:color w:val="auto"/>
                <w:sz w:val="28"/>
                <w:szCs w:val="28"/>
              </w:rPr>
              <w:t>0</w:t>
            </w:r>
          </w:p>
        </w:tc>
        <w:tc>
          <w:tcPr>
            <w:tcW w:w="1187" w:type="dxa"/>
            <w:vAlign w:val="center"/>
          </w:tcPr>
          <w:p>
            <w:pPr>
              <w:adjustRightInd w:val="0"/>
              <w:snapToGrid w:val="0"/>
              <w:jc w:val="center"/>
              <w:rPr>
                <w:rFonts w:hint="default" w:eastAsia="仿宋_GB2312"/>
                <w:color w:val="auto"/>
                <w:sz w:val="28"/>
                <w:szCs w:val="28"/>
                <w:lang w:val="en-US" w:eastAsia="zh-CN"/>
              </w:rPr>
            </w:pPr>
            <w:r>
              <w:rPr>
                <w:rFonts w:hint="eastAsia"/>
                <w:color w:val="auto"/>
                <w:sz w:val="28"/>
                <w:szCs w:val="28"/>
                <w:lang w:val="en-US" w:eastAsia="zh-CN"/>
              </w:rPr>
              <w:t>10</w:t>
            </w:r>
            <w:r>
              <w:rPr>
                <w:rFonts w:hint="eastAsia"/>
                <w:color w:val="auto"/>
                <w:sz w:val="28"/>
                <w:szCs w:val="28"/>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126" w:type="dxa"/>
            <w:vAlign w:val="center"/>
          </w:tcPr>
          <w:p>
            <w:pPr>
              <w:adjustRightInd w:val="0"/>
              <w:snapToGrid w:val="0"/>
              <w:jc w:val="center"/>
              <w:rPr>
                <w:color w:val="auto"/>
                <w:sz w:val="28"/>
                <w:szCs w:val="28"/>
              </w:rPr>
            </w:pPr>
            <w:r>
              <w:rPr>
                <w:color w:val="auto"/>
                <w:sz w:val="28"/>
                <w:szCs w:val="28"/>
              </w:rPr>
              <w:t>沙门氏菌/</w:t>
            </w:r>
            <w:r>
              <w:rPr>
                <w:rFonts w:hint="eastAsia"/>
                <w:color w:val="auto"/>
                <w:sz w:val="28"/>
                <w:szCs w:val="28"/>
              </w:rPr>
              <w:t>（</w:t>
            </w:r>
            <w:r>
              <w:rPr>
                <w:color w:val="auto"/>
                <w:sz w:val="28"/>
                <w:szCs w:val="28"/>
              </w:rPr>
              <w:t>25g</w:t>
            </w:r>
            <w:r>
              <w:rPr>
                <w:rFonts w:hint="eastAsia"/>
                <w:color w:val="auto"/>
                <w:sz w:val="28"/>
                <w:szCs w:val="28"/>
              </w:rPr>
              <w:t>或25mL）</w:t>
            </w:r>
          </w:p>
        </w:tc>
        <w:tc>
          <w:tcPr>
            <w:tcW w:w="1105" w:type="dxa"/>
            <w:vAlign w:val="center"/>
          </w:tcPr>
          <w:p>
            <w:pPr>
              <w:adjustRightInd w:val="0"/>
              <w:snapToGrid w:val="0"/>
              <w:jc w:val="center"/>
              <w:rPr>
                <w:color w:val="auto"/>
                <w:sz w:val="28"/>
                <w:szCs w:val="28"/>
              </w:rPr>
            </w:pPr>
            <w:r>
              <w:rPr>
                <w:rFonts w:hint="eastAsia"/>
                <w:color w:val="auto"/>
                <w:sz w:val="28"/>
                <w:szCs w:val="28"/>
              </w:rPr>
              <w:t>5</w:t>
            </w:r>
          </w:p>
        </w:tc>
        <w:tc>
          <w:tcPr>
            <w:tcW w:w="1285" w:type="dxa"/>
            <w:vAlign w:val="center"/>
          </w:tcPr>
          <w:p>
            <w:pPr>
              <w:adjustRightInd w:val="0"/>
              <w:snapToGrid w:val="0"/>
              <w:jc w:val="center"/>
              <w:rPr>
                <w:color w:val="auto"/>
                <w:sz w:val="28"/>
                <w:szCs w:val="28"/>
              </w:rPr>
            </w:pPr>
            <w:r>
              <w:rPr>
                <w:rFonts w:hint="eastAsia"/>
                <w:color w:val="auto"/>
                <w:sz w:val="28"/>
                <w:szCs w:val="28"/>
              </w:rPr>
              <w:t>0</w:t>
            </w:r>
          </w:p>
        </w:tc>
        <w:tc>
          <w:tcPr>
            <w:tcW w:w="1326" w:type="dxa"/>
            <w:vAlign w:val="center"/>
          </w:tcPr>
          <w:p>
            <w:pPr>
              <w:adjustRightInd w:val="0"/>
              <w:snapToGrid w:val="0"/>
              <w:jc w:val="center"/>
              <w:rPr>
                <w:color w:val="auto"/>
                <w:sz w:val="28"/>
                <w:szCs w:val="28"/>
              </w:rPr>
            </w:pPr>
            <w:r>
              <w:rPr>
                <w:rFonts w:hint="eastAsia"/>
                <w:color w:val="auto"/>
                <w:sz w:val="28"/>
                <w:szCs w:val="28"/>
              </w:rPr>
              <w:t>0</w:t>
            </w:r>
          </w:p>
        </w:tc>
        <w:tc>
          <w:tcPr>
            <w:tcW w:w="1187" w:type="dxa"/>
            <w:vAlign w:val="center"/>
          </w:tcPr>
          <w:p>
            <w:pPr>
              <w:adjustRightInd w:val="0"/>
              <w:snapToGrid w:val="0"/>
              <w:jc w:val="center"/>
              <w:rPr>
                <w:color w:val="auto"/>
                <w:sz w:val="28"/>
                <w:szCs w:val="28"/>
              </w:rPr>
            </w:pP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126" w:type="dxa"/>
            <w:vAlign w:val="center"/>
          </w:tcPr>
          <w:p>
            <w:pPr>
              <w:adjustRightInd w:val="0"/>
              <w:snapToGrid w:val="0"/>
              <w:jc w:val="center"/>
              <w:rPr>
                <w:color w:val="auto"/>
                <w:kern w:val="0"/>
                <w:sz w:val="28"/>
                <w:szCs w:val="28"/>
              </w:rPr>
            </w:pPr>
            <w:r>
              <w:rPr>
                <w:color w:val="auto"/>
                <w:kern w:val="0"/>
                <w:sz w:val="28"/>
                <w:szCs w:val="28"/>
              </w:rPr>
              <w:t>金黄色葡萄球菌</w:t>
            </w:r>
          </w:p>
          <w:p>
            <w:pPr>
              <w:adjustRightInd w:val="0"/>
              <w:snapToGrid w:val="0"/>
              <w:jc w:val="center"/>
              <w:rPr>
                <w:color w:val="auto"/>
                <w:sz w:val="28"/>
                <w:szCs w:val="28"/>
              </w:rPr>
            </w:pPr>
            <w:r>
              <w:rPr>
                <w:color w:val="auto"/>
                <w:sz w:val="28"/>
                <w:szCs w:val="28"/>
              </w:rPr>
              <w:t>/（CFU/g</w:t>
            </w:r>
            <w:r>
              <w:rPr>
                <w:rFonts w:hint="eastAsia"/>
                <w:color w:val="auto"/>
                <w:sz w:val="28"/>
                <w:szCs w:val="28"/>
              </w:rPr>
              <w:t>或</w:t>
            </w:r>
            <w:r>
              <w:rPr>
                <w:color w:val="auto"/>
                <w:sz w:val="28"/>
                <w:szCs w:val="28"/>
              </w:rPr>
              <w:t>CFU/</w:t>
            </w:r>
            <w:r>
              <w:rPr>
                <w:rFonts w:hint="eastAsia"/>
                <w:color w:val="auto"/>
                <w:sz w:val="28"/>
                <w:szCs w:val="28"/>
              </w:rPr>
              <w:t>mL</w:t>
            </w:r>
            <w:r>
              <w:rPr>
                <w:color w:val="auto"/>
                <w:sz w:val="28"/>
                <w:szCs w:val="28"/>
              </w:rPr>
              <w:t>）</w:t>
            </w:r>
          </w:p>
        </w:tc>
        <w:tc>
          <w:tcPr>
            <w:tcW w:w="1105" w:type="dxa"/>
            <w:vAlign w:val="center"/>
          </w:tcPr>
          <w:p>
            <w:pPr>
              <w:adjustRightInd w:val="0"/>
              <w:snapToGrid w:val="0"/>
              <w:jc w:val="center"/>
              <w:rPr>
                <w:color w:val="auto"/>
                <w:sz w:val="28"/>
                <w:szCs w:val="28"/>
              </w:rPr>
            </w:pPr>
            <w:r>
              <w:rPr>
                <w:rFonts w:hint="eastAsia"/>
                <w:color w:val="auto"/>
                <w:sz w:val="28"/>
                <w:szCs w:val="28"/>
              </w:rPr>
              <w:t>5</w:t>
            </w:r>
          </w:p>
        </w:tc>
        <w:tc>
          <w:tcPr>
            <w:tcW w:w="1285" w:type="dxa"/>
            <w:vAlign w:val="center"/>
          </w:tcPr>
          <w:p>
            <w:pPr>
              <w:adjustRightInd w:val="0"/>
              <w:snapToGrid w:val="0"/>
              <w:jc w:val="center"/>
              <w:rPr>
                <w:color w:val="auto"/>
                <w:sz w:val="28"/>
                <w:szCs w:val="28"/>
              </w:rPr>
            </w:pPr>
            <w:r>
              <w:rPr>
                <w:rFonts w:hint="eastAsia"/>
                <w:color w:val="auto"/>
                <w:sz w:val="28"/>
                <w:szCs w:val="28"/>
              </w:rPr>
              <w:t>1</w:t>
            </w:r>
          </w:p>
        </w:tc>
        <w:tc>
          <w:tcPr>
            <w:tcW w:w="1326" w:type="dxa"/>
            <w:vAlign w:val="center"/>
          </w:tcPr>
          <w:p>
            <w:pPr>
              <w:adjustRightInd w:val="0"/>
              <w:snapToGrid w:val="0"/>
              <w:jc w:val="center"/>
              <w:rPr>
                <w:color w:val="auto"/>
                <w:sz w:val="28"/>
                <w:szCs w:val="28"/>
              </w:rPr>
            </w:pPr>
            <w:r>
              <w:rPr>
                <w:rFonts w:hint="eastAsia"/>
                <w:color w:val="auto"/>
                <w:sz w:val="28"/>
                <w:szCs w:val="28"/>
              </w:rPr>
              <w:t>100</w:t>
            </w:r>
          </w:p>
        </w:tc>
        <w:tc>
          <w:tcPr>
            <w:tcW w:w="1187" w:type="dxa"/>
            <w:vAlign w:val="center"/>
          </w:tcPr>
          <w:p>
            <w:pPr>
              <w:adjustRightInd w:val="0"/>
              <w:snapToGrid w:val="0"/>
              <w:jc w:val="center"/>
              <w:rPr>
                <w:color w:val="auto"/>
                <w:sz w:val="28"/>
                <w:szCs w:val="28"/>
              </w:rPr>
            </w:pPr>
            <w:r>
              <w:rPr>
                <w:rFonts w:hint="eastAsia"/>
                <w:color w:val="auto"/>
                <w:sz w:val="28"/>
                <w:szCs w:val="2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126" w:type="dxa"/>
            <w:vAlign w:val="center"/>
          </w:tcPr>
          <w:p>
            <w:pPr>
              <w:adjustRightInd w:val="0"/>
              <w:snapToGrid w:val="0"/>
              <w:jc w:val="center"/>
              <w:rPr>
                <w:color w:val="auto"/>
                <w:kern w:val="0"/>
                <w:sz w:val="28"/>
                <w:szCs w:val="28"/>
              </w:rPr>
            </w:pPr>
            <w:r>
              <w:rPr>
                <w:color w:val="auto"/>
                <w:kern w:val="0"/>
                <w:sz w:val="28"/>
                <w:szCs w:val="28"/>
              </w:rPr>
              <w:t>单核细胞增生李斯特氏菌</w:t>
            </w:r>
          </w:p>
          <w:p>
            <w:pPr>
              <w:adjustRightInd w:val="0"/>
              <w:snapToGrid w:val="0"/>
              <w:jc w:val="center"/>
              <w:rPr>
                <w:color w:val="auto"/>
                <w:sz w:val="28"/>
                <w:szCs w:val="28"/>
              </w:rPr>
            </w:pPr>
            <w:r>
              <w:rPr>
                <w:color w:val="auto"/>
                <w:kern w:val="0"/>
                <w:sz w:val="28"/>
                <w:szCs w:val="28"/>
              </w:rPr>
              <w:t>/</w:t>
            </w:r>
            <w:r>
              <w:rPr>
                <w:rFonts w:hint="eastAsia"/>
                <w:color w:val="auto"/>
                <w:sz w:val="28"/>
                <w:szCs w:val="28"/>
              </w:rPr>
              <w:t>（</w:t>
            </w:r>
            <w:r>
              <w:rPr>
                <w:color w:val="auto"/>
                <w:sz w:val="28"/>
                <w:szCs w:val="28"/>
              </w:rPr>
              <w:t>25g</w:t>
            </w:r>
            <w:r>
              <w:rPr>
                <w:rFonts w:hint="eastAsia"/>
                <w:color w:val="auto"/>
                <w:sz w:val="28"/>
                <w:szCs w:val="28"/>
              </w:rPr>
              <w:t>或25mL）</w:t>
            </w:r>
          </w:p>
        </w:tc>
        <w:tc>
          <w:tcPr>
            <w:tcW w:w="1105" w:type="dxa"/>
            <w:vAlign w:val="center"/>
          </w:tcPr>
          <w:p>
            <w:pPr>
              <w:adjustRightInd w:val="0"/>
              <w:snapToGrid w:val="0"/>
              <w:jc w:val="center"/>
              <w:rPr>
                <w:color w:val="auto"/>
                <w:sz w:val="28"/>
                <w:szCs w:val="28"/>
              </w:rPr>
            </w:pPr>
            <w:r>
              <w:rPr>
                <w:rFonts w:hint="eastAsia"/>
                <w:color w:val="auto"/>
                <w:sz w:val="28"/>
                <w:szCs w:val="28"/>
              </w:rPr>
              <w:t>5</w:t>
            </w:r>
          </w:p>
        </w:tc>
        <w:tc>
          <w:tcPr>
            <w:tcW w:w="1285" w:type="dxa"/>
            <w:vAlign w:val="center"/>
          </w:tcPr>
          <w:p>
            <w:pPr>
              <w:adjustRightInd w:val="0"/>
              <w:snapToGrid w:val="0"/>
              <w:jc w:val="center"/>
              <w:rPr>
                <w:color w:val="auto"/>
                <w:sz w:val="28"/>
                <w:szCs w:val="28"/>
              </w:rPr>
            </w:pPr>
            <w:r>
              <w:rPr>
                <w:rFonts w:hint="eastAsia"/>
                <w:color w:val="auto"/>
                <w:sz w:val="28"/>
                <w:szCs w:val="28"/>
              </w:rPr>
              <w:t>0</w:t>
            </w:r>
          </w:p>
        </w:tc>
        <w:tc>
          <w:tcPr>
            <w:tcW w:w="1326" w:type="dxa"/>
            <w:vAlign w:val="center"/>
          </w:tcPr>
          <w:p>
            <w:pPr>
              <w:adjustRightInd w:val="0"/>
              <w:snapToGrid w:val="0"/>
              <w:jc w:val="center"/>
              <w:rPr>
                <w:color w:val="auto"/>
                <w:sz w:val="28"/>
                <w:szCs w:val="28"/>
              </w:rPr>
            </w:pPr>
            <w:r>
              <w:rPr>
                <w:rFonts w:hint="eastAsia"/>
                <w:color w:val="auto"/>
                <w:sz w:val="28"/>
                <w:szCs w:val="28"/>
              </w:rPr>
              <w:t>0</w:t>
            </w:r>
          </w:p>
        </w:tc>
        <w:tc>
          <w:tcPr>
            <w:tcW w:w="1187" w:type="dxa"/>
            <w:vAlign w:val="center"/>
          </w:tcPr>
          <w:p>
            <w:pPr>
              <w:adjustRightInd w:val="0"/>
              <w:snapToGrid w:val="0"/>
              <w:jc w:val="center"/>
              <w:rPr>
                <w:color w:val="auto"/>
                <w:sz w:val="28"/>
                <w:szCs w:val="28"/>
              </w:rPr>
            </w:pPr>
            <w:r>
              <w:rPr>
                <w:rFonts w:hint="eastAsia"/>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29" w:type="dxa"/>
            <w:gridSpan w:val="5"/>
            <w:vAlign w:val="center"/>
          </w:tcPr>
          <w:p>
            <w:pPr>
              <w:adjustRightInd w:val="0"/>
              <w:snapToGrid w:val="0"/>
              <w:jc w:val="left"/>
              <w:rPr>
                <w:rFonts w:hint="eastAsia"/>
                <w:color w:val="auto"/>
                <w:sz w:val="28"/>
                <w:szCs w:val="28"/>
              </w:rPr>
            </w:pPr>
            <w:r>
              <w:rPr>
                <w:rFonts w:hint="eastAsia"/>
                <w:color w:val="auto"/>
                <w:sz w:val="28"/>
                <w:szCs w:val="28"/>
                <w:vertAlign w:val="superscript"/>
                <w:lang w:val="en-US" w:eastAsia="zh-CN"/>
              </w:rPr>
              <w:t>a</w:t>
            </w:r>
            <w:r>
              <w:rPr>
                <w:rFonts w:hint="eastAsia"/>
                <w:color w:val="auto"/>
                <w:kern w:val="0"/>
                <w:sz w:val="28"/>
                <w:szCs w:val="28"/>
                <w:lang w:val="en-US" w:eastAsia="zh-CN" w:bidi="ar"/>
              </w:rPr>
              <w:t>不适用于终产品含有活性菌种(好氧和兼性厌氧益生菌)的产品</w:t>
            </w:r>
          </w:p>
        </w:tc>
      </w:tr>
    </w:tbl>
    <w:p>
      <w:pPr>
        <w:spacing w:line="600" w:lineRule="exact"/>
        <w:ind w:firstLine="642" w:firstLineChars="200"/>
        <w:rPr>
          <w:b/>
          <w:bCs/>
          <w:color w:val="auto"/>
          <w:szCs w:val="32"/>
        </w:rPr>
      </w:pPr>
      <w:r>
        <w:rPr>
          <w:b/>
          <w:bCs/>
          <w:color w:val="auto"/>
          <w:szCs w:val="32"/>
        </w:rPr>
        <w:t>四、产品检验要求</w:t>
      </w:r>
    </w:p>
    <w:p>
      <w:pPr>
        <w:spacing w:line="600" w:lineRule="exact"/>
        <w:ind w:firstLine="640" w:firstLineChars="200"/>
        <w:rPr>
          <w:color w:val="auto"/>
          <w:szCs w:val="32"/>
        </w:rPr>
      </w:pPr>
      <w:r>
        <w:rPr>
          <w:color w:val="auto"/>
          <w:szCs w:val="32"/>
        </w:rPr>
        <w:t>申请</w:t>
      </w:r>
      <w:r>
        <w:rPr>
          <w:rFonts w:hint="eastAsia"/>
          <w:color w:val="auto"/>
          <w:szCs w:val="32"/>
        </w:rPr>
        <w:t>冷冻饮品</w:t>
      </w:r>
      <w:r>
        <w:rPr>
          <w:color w:val="auto"/>
          <w:szCs w:val="32"/>
        </w:rPr>
        <w:t>“食在广州”评价认证的企业应按所申请产品种类，提供符合本认证技术规范要求的产品检验报告，企业对检验报告真实性负责。</w:t>
      </w:r>
    </w:p>
    <w:p>
      <w:pPr>
        <w:ind w:firstLine="640" w:firstLineChars="200"/>
      </w:pPr>
      <w:r>
        <w:rPr>
          <w:color w:val="auto"/>
          <w:szCs w:val="32"/>
        </w:rPr>
        <w:t>检验项目应符合本认证技术规范要求，对应检测方法可采用适用的国家标准、行业标准、地方标准等及国务</w:t>
      </w:r>
      <w:r>
        <w:rPr>
          <w:color w:val="000000"/>
          <w:szCs w:val="32"/>
        </w:rPr>
        <w:t>院卫生行政部门的相关公告方法。</w:t>
      </w:r>
    </w:p>
    <w:sectPr>
      <w:pgSz w:w="11906" w:h="16838"/>
      <w:pgMar w:top="1440" w:right="1746"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圆B5"/>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GYyNjVhMzBlZjdjMWUxMjk5NWMxYjc3ZjE4NTMifQ=="/>
  </w:docVars>
  <w:rsids>
    <w:rsidRoot w:val="01366086"/>
    <w:rsid w:val="000F3B71"/>
    <w:rsid w:val="00174CFE"/>
    <w:rsid w:val="00193799"/>
    <w:rsid w:val="00216D1C"/>
    <w:rsid w:val="002747CA"/>
    <w:rsid w:val="002E78C5"/>
    <w:rsid w:val="003B33BB"/>
    <w:rsid w:val="00424A64"/>
    <w:rsid w:val="00444C9B"/>
    <w:rsid w:val="00535D11"/>
    <w:rsid w:val="00553D33"/>
    <w:rsid w:val="00567307"/>
    <w:rsid w:val="0058733E"/>
    <w:rsid w:val="006B12A4"/>
    <w:rsid w:val="006D4880"/>
    <w:rsid w:val="00796F5A"/>
    <w:rsid w:val="00843187"/>
    <w:rsid w:val="00894AF7"/>
    <w:rsid w:val="008D1820"/>
    <w:rsid w:val="008D6C24"/>
    <w:rsid w:val="008E6AC7"/>
    <w:rsid w:val="00912C81"/>
    <w:rsid w:val="009749D5"/>
    <w:rsid w:val="009C6009"/>
    <w:rsid w:val="009D73CE"/>
    <w:rsid w:val="00AB6FD3"/>
    <w:rsid w:val="00AD6E16"/>
    <w:rsid w:val="00BF767E"/>
    <w:rsid w:val="00C13948"/>
    <w:rsid w:val="00D3733F"/>
    <w:rsid w:val="00D93394"/>
    <w:rsid w:val="00DD4EE6"/>
    <w:rsid w:val="00E16EBC"/>
    <w:rsid w:val="00F64A97"/>
    <w:rsid w:val="00F80B40"/>
    <w:rsid w:val="00FA5AD7"/>
    <w:rsid w:val="00FE110D"/>
    <w:rsid w:val="01366086"/>
    <w:rsid w:val="0344208D"/>
    <w:rsid w:val="0357268F"/>
    <w:rsid w:val="03F91E91"/>
    <w:rsid w:val="041E572D"/>
    <w:rsid w:val="0420273E"/>
    <w:rsid w:val="04BE096F"/>
    <w:rsid w:val="05BE4469"/>
    <w:rsid w:val="06B74313"/>
    <w:rsid w:val="070561F2"/>
    <w:rsid w:val="08074F3A"/>
    <w:rsid w:val="08F34C81"/>
    <w:rsid w:val="0A231396"/>
    <w:rsid w:val="0B4E34C6"/>
    <w:rsid w:val="0E631A71"/>
    <w:rsid w:val="10076DBC"/>
    <w:rsid w:val="11C82223"/>
    <w:rsid w:val="140B44F4"/>
    <w:rsid w:val="159F7BBD"/>
    <w:rsid w:val="18E514A3"/>
    <w:rsid w:val="191C31A6"/>
    <w:rsid w:val="1A582827"/>
    <w:rsid w:val="1A9C1915"/>
    <w:rsid w:val="1FDF0762"/>
    <w:rsid w:val="1FE55560"/>
    <w:rsid w:val="20354CE9"/>
    <w:rsid w:val="208267A2"/>
    <w:rsid w:val="217D437D"/>
    <w:rsid w:val="218C0286"/>
    <w:rsid w:val="21E07BD9"/>
    <w:rsid w:val="223A3836"/>
    <w:rsid w:val="22D62DBD"/>
    <w:rsid w:val="235660F0"/>
    <w:rsid w:val="23A00F6C"/>
    <w:rsid w:val="243C1D02"/>
    <w:rsid w:val="24BE0FD7"/>
    <w:rsid w:val="25165925"/>
    <w:rsid w:val="260F6C90"/>
    <w:rsid w:val="26EF0D7A"/>
    <w:rsid w:val="274D290A"/>
    <w:rsid w:val="276E503D"/>
    <w:rsid w:val="27963FCB"/>
    <w:rsid w:val="2A9A5574"/>
    <w:rsid w:val="2AAF6413"/>
    <w:rsid w:val="2B37195F"/>
    <w:rsid w:val="2C86655C"/>
    <w:rsid w:val="2D125BFD"/>
    <w:rsid w:val="2E132B5E"/>
    <w:rsid w:val="2F5729E1"/>
    <w:rsid w:val="3008508B"/>
    <w:rsid w:val="3213519A"/>
    <w:rsid w:val="36F80777"/>
    <w:rsid w:val="376B54F8"/>
    <w:rsid w:val="38DD4377"/>
    <w:rsid w:val="38EE3475"/>
    <w:rsid w:val="3AA400BB"/>
    <w:rsid w:val="3C2C51EA"/>
    <w:rsid w:val="3E266E23"/>
    <w:rsid w:val="3E464F69"/>
    <w:rsid w:val="3E5D4E61"/>
    <w:rsid w:val="40752FAD"/>
    <w:rsid w:val="40AE5028"/>
    <w:rsid w:val="41697F5C"/>
    <w:rsid w:val="435E746C"/>
    <w:rsid w:val="44D426B2"/>
    <w:rsid w:val="46713F31"/>
    <w:rsid w:val="48931C1D"/>
    <w:rsid w:val="4C251AF9"/>
    <w:rsid w:val="4C2E2532"/>
    <w:rsid w:val="4D282E25"/>
    <w:rsid w:val="4D6640C3"/>
    <w:rsid w:val="4F4F32AA"/>
    <w:rsid w:val="51EF21BF"/>
    <w:rsid w:val="534E3AAE"/>
    <w:rsid w:val="54E44ED6"/>
    <w:rsid w:val="56605754"/>
    <w:rsid w:val="57D71F5B"/>
    <w:rsid w:val="5AA73592"/>
    <w:rsid w:val="5B4C57D4"/>
    <w:rsid w:val="5B7E7A53"/>
    <w:rsid w:val="5C80234E"/>
    <w:rsid w:val="5C823883"/>
    <w:rsid w:val="5CB962DE"/>
    <w:rsid w:val="5D243044"/>
    <w:rsid w:val="5D42240C"/>
    <w:rsid w:val="5D4C079D"/>
    <w:rsid w:val="5DB20B2D"/>
    <w:rsid w:val="5FF62BEA"/>
    <w:rsid w:val="61E248B3"/>
    <w:rsid w:val="624C08B0"/>
    <w:rsid w:val="65DE6C99"/>
    <w:rsid w:val="65E46662"/>
    <w:rsid w:val="6693965B"/>
    <w:rsid w:val="67B22860"/>
    <w:rsid w:val="69274272"/>
    <w:rsid w:val="69CD0654"/>
    <w:rsid w:val="6A7214AF"/>
    <w:rsid w:val="6A7A68BC"/>
    <w:rsid w:val="6C9A2B24"/>
    <w:rsid w:val="70DD7610"/>
    <w:rsid w:val="71A64326"/>
    <w:rsid w:val="738E4F36"/>
    <w:rsid w:val="744F1357"/>
    <w:rsid w:val="7AF97A6B"/>
    <w:rsid w:val="7B6067B5"/>
    <w:rsid w:val="7B8F60F0"/>
    <w:rsid w:val="7D6861BE"/>
    <w:rsid w:val="7EEFA138"/>
    <w:rsid w:val="7FAF47B9"/>
    <w:rsid w:val="EFF55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qFormat/>
    <w:uiPriority w:val="0"/>
    <w:rPr>
      <w:sz w:val="18"/>
      <w:szCs w:val="18"/>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paragraph" w:customStyle="1" w:styleId="11">
    <w:name w:val="列出段落1"/>
    <w:basedOn w:val="1"/>
    <w:qFormat/>
    <w:uiPriority w:val="34"/>
    <w:pPr>
      <w:adjustRightInd w:val="0"/>
      <w:spacing w:line="400" w:lineRule="exact"/>
      <w:ind w:firstLine="420" w:firstLineChars="200"/>
    </w:pPr>
    <w:rPr>
      <w:rFonts w:ascii="Calibri" w:hAnsi="Calibri"/>
      <w:szCs w:val="21"/>
    </w:rPr>
  </w:style>
  <w:style w:type="paragraph" w:customStyle="1" w:styleId="1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标准文件_正文表标题"/>
    <w:next w:val="12"/>
    <w:qFormat/>
    <w:uiPriority w:val="0"/>
    <w:pPr>
      <w:numPr>
        <w:ilvl w:val="0"/>
        <w:numId w:val="1"/>
      </w:numPr>
      <w:tabs>
        <w:tab w:val="left" w:pos="0"/>
      </w:tabs>
      <w:spacing w:beforeLines="50" w:afterLines="50"/>
      <w:jc w:val="center"/>
    </w:pPr>
    <w:rPr>
      <w:rFonts w:ascii="黑体" w:hAnsi="Times New Roman" w:eastAsia="黑体" w:cs="Times New Roman"/>
      <w:sz w:val="21"/>
      <w:lang w:val="en-US" w:eastAsia="zh-CN" w:bidi="ar-SA"/>
    </w:rPr>
  </w:style>
  <w:style w:type="character" w:customStyle="1" w:styleId="14">
    <w:name w:val="批注文字 Char"/>
    <w:basedOn w:val="9"/>
    <w:link w:val="2"/>
    <w:semiHidden/>
    <w:qFormat/>
    <w:uiPriority w:val="99"/>
    <w:rPr>
      <w:rFonts w:eastAsia="仿宋_GB2312"/>
      <w:kern w:val="2"/>
      <w:sz w:val="32"/>
    </w:rPr>
  </w:style>
  <w:style w:type="character" w:customStyle="1" w:styleId="15">
    <w:name w:val="批注主题 Char"/>
    <w:basedOn w:val="14"/>
    <w:link w:val="6"/>
    <w:qFormat/>
    <w:uiPriority w:val="0"/>
    <w:rPr>
      <w:rFonts w:eastAsia="仿宋_GB2312"/>
      <w:b/>
      <w:bCs/>
      <w:kern w:val="2"/>
      <w:sz w:val="32"/>
    </w:rPr>
  </w:style>
  <w:style w:type="character" w:customStyle="1" w:styleId="16">
    <w:name w:val="批注框文本 Char"/>
    <w:basedOn w:val="9"/>
    <w:link w:val="3"/>
    <w:qFormat/>
    <w:uiPriority w:val="0"/>
    <w:rPr>
      <w:rFonts w:eastAsia="仿宋_GB2312"/>
      <w:kern w:val="2"/>
      <w:sz w:val="18"/>
      <w:szCs w:val="18"/>
    </w:rPr>
  </w:style>
  <w:style w:type="character" w:customStyle="1" w:styleId="17">
    <w:name w:val="font11"/>
    <w:basedOn w:val="9"/>
    <w:qFormat/>
    <w:uiPriority w:val="0"/>
    <w:rPr>
      <w:rFonts w:hint="eastAsia" w:ascii="等线" w:hAnsi="等线" w:eastAsia="等线" w:cs="等线"/>
      <w:color w:val="000000"/>
      <w:sz w:val="24"/>
      <w:szCs w:val="24"/>
      <w:u w:val="none"/>
    </w:rPr>
  </w:style>
  <w:style w:type="character" w:customStyle="1" w:styleId="18">
    <w:name w:val="font31"/>
    <w:basedOn w:val="9"/>
    <w:qFormat/>
    <w:uiPriority w:val="0"/>
    <w:rPr>
      <w:rFonts w:hint="eastAsia" w:ascii="等线" w:hAnsi="等线" w:eastAsia="等线" w:cs="等线"/>
      <w:color w:val="000000"/>
      <w:sz w:val="20"/>
      <w:szCs w:val="20"/>
      <w:u w:val="none"/>
    </w:rPr>
  </w:style>
  <w:style w:type="character" w:customStyle="1" w:styleId="19">
    <w:name w:val="页眉 Char"/>
    <w:basedOn w:val="9"/>
    <w:link w:val="5"/>
    <w:qFormat/>
    <w:uiPriority w:val="0"/>
    <w:rPr>
      <w:rFonts w:eastAsia="仿宋_GB2312"/>
      <w:kern w:val="2"/>
      <w:sz w:val="18"/>
      <w:szCs w:val="18"/>
    </w:rPr>
  </w:style>
  <w:style w:type="character" w:customStyle="1" w:styleId="20">
    <w:name w:val="页脚 Char"/>
    <w:basedOn w:val="9"/>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427</Words>
  <Characters>2437</Characters>
  <Lines>20</Lines>
  <Paragraphs>5</Paragraphs>
  <TotalTime>0</TotalTime>
  <ScaleCrop>false</ScaleCrop>
  <LinksUpToDate>false</LinksUpToDate>
  <CharactersWithSpaces>2859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2023-10-20T03:39:00Z</dcterms:created>
  <dc:creator>叶菲</dc:creator>
  <cp:lastModifiedBy>zlx</cp:lastModifiedBy>
  <dcterms:modified xsi:type="dcterms:W3CDTF">2025-06-30T14:38:13Z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DFFFEA5CB11148ACA2B46124BA57600C</vt:lpwstr>
  </property>
</Properties>
</file>