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方正黑体_GBK" w:eastAsia="仿宋_GB2312" w:cs="方正黑体_GBK"/>
          <w:bCs/>
          <w:szCs w:val="32"/>
          <w:lang w:eastAsia="zh-CN"/>
        </w:rPr>
      </w:pPr>
      <w:r>
        <w:rPr>
          <w:rFonts w:hint="eastAsia" w:ascii="仿宋_GB2312" w:hAnsi="方正黑体_GBK" w:cs="方正黑体_GBK"/>
          <w:bCs/>
          <w:szCs w:val="32"/>
        </w:rPr>
        <w:t>附件</w:t>
      </w:r>
      <w:r>
        <w:rPr>
          <w:rFonts w:hint="eastAsia" w:ascii="仿宋_GB2312" w:hAnsi="方正黑体_GBK" w:cs="方正黑体_GBK"/>
          <w:bCs/>
          <w:szCs w:val="32"/>
          <w:lang w:val="en-US" w:eastAsia="zh-CN"/>
        </w:rPr>
        <w:t>2</w:t>
      </w:r>
      <w:bookmarkStart w:id="3" w:name="_GoBack"/>
      <w:bookmarkEnd w:id="3"/>
    </w:p>
    <w:p>
      <w:pPr>
        <w:rPr>
          <w:rFonts w:ascii="仿宋_GB2312" w:hAnsi="方正黑体_GBK" w:cs="方正黑体_GBK"/>
          <w:bCs/>
          <w:szCs w:val="32"/>
        </w:rPr>
      </w:pPr>
    </w:p>
    <w:p>
      <w:pPr>
        <w:spacing w:line="600" w:lineRule="exact"/>
        <w:jc w:val="center"/>
        <w:rPr>
          <w:rFonts w:ascii="仿宋_GB2312" w:hAnsi="方正小标宋_GBK" w:cs="方正小标宋_GBK"/>
          <w:bCs/>
          <w:sz w:val="44"/>
          <w:szCs w:val="44"/>
        </w:rPr>
      </w:pPr>
      <w:r>
        <w:rPr>
          <w:rFonts w:hint="eastAsia" w:ascii="仿宋_GB2312" w:hAnsi="方正小标宋_GBK" w:cs="方正小标宋_GBK"/>
          <w:bCs/>
          <w:sz w:val="44"/>
          <w:szCs w:val="44"/>
        </w:rPr>
        <w:t>广州市“食在广州”评价认证实施指引</w:t>
      </w:r>
    </w:p>
    <w:p>
      <w:pPr>
        <w:spacing w:line="600" w:lineRule="exact"/>
        <w:jc w:val="center"/>
        <w:rPr>
          <w:rFonts w:ascii="仿宋_GB2312" w:hAnsi="方正楷体_GBK" w:cs="方正楷体_GBK"/>
          <w:bCs/>
          <w:szCs w:val="32"/>
        </w:rPr>
      </w:pPr>
      <w:r>
        <w:rPr>
          <w:rFonts w:hint="eastAsia" w:ascii="仿宋_GB2312" w:hAnsi="方正楷体_GBK" w:cs="方正楷体_GBK"/>
          <w:bCs/>
          <w:szCs w:val="32"/>
        </w:rPr>
        <w:t>（预包装食品类：糕点）</w:t>
      </w:r>
    </w:p>
    <w:p>
      <w:pPr>
        <w:spacing w:line="600" w:lineRule="exact"/>
        <w:rPr>
          <w:rFonts w:ascii="仿宋_GB2312"/>
          <w:b/>
          <w:szCs w:val="32"/>
        </w:rPr>
      </w:pPr>
    </w:p>
    <w:p>
      <w:pPr>
        <w:spacing w:line="600" w:lineRule="exact"/>
        <w:ind w:firstLine="629" w:firstLineChars="196"/>
        <w:rPr>
          <w:rFonts w:ascii="仿宋_GB2312" w:hAnsi="方正黑体_GBK" w:cs="方正黑体_GBK"/>
          <w:b/>
          <w:bCs/>
          <w:szCs w:val="32"/>
        </w:rPr>
      </w:pPr>
      <w:r>
        <w:rPr>
          <w:rFonts w:hint="eastAsia" w:ascii="仿宋_GB2312" w:hAnsi="方正黑体_GBK" w:cs="方正黑体_GBK"/>
          <w:b/>
          <w:bCs/>
          <w:szCs w:val="32"/>
        </w:rPr>
        <w:t>一、认证产品范围</w:t>
      </w:r>
    </w:p>
    <w:p>
      <w:pPr>
        <w:spacing w:line="600" w:lineRule="exact"/>
        <w:ind w:firstLine="640" w:firstLineChars="200"/>
        <w:rPr>
          <w:rFonts w:ascii="仿宋_GB2312"/>
          <w:szCs w:val="32"/>
        </w:rPr>
      </w:pPr>
      <w:r>
        <w:rPr>
          <w:rFonts w:hint="eastAsia" w:ascii="仿宋_GB2312"/>
          <w:szCs w:val="32"/>
        </w:rPr>
        <w:t>申请“食在广州”评价认证的糕点产品包括以粮、油、糖、蛋等为主要原料，添加适量辅料，并经调制、成型、熟制、包装等工序制成的食品。包括：烘烤糕点（酥类、松酥类、松脆类、酥层类、酥皮类、松酥皮类、糖浆皮类、硬酥皮类、水油皮类、发酵类、烤蛋糕类、烘糕类等）；油炸糕点（酥皮类、水油皮类、松酥类、酥层类、水调类、发酵类、上糖浆类等）；水蒸糕点（蒸蛋糕类、印模糕类、韧糕类、发糕类、松糕类、棕子类、糕团类、水油皮类等）；熟粉糕点（冷调韧糕类、热调韧糕类、印模糕类、片糕类等）等。</w:t>
      </w:r>
    </w:p>
    <w:p>
      <w:pPr>
        <w:spacing w:line="600" w:lineRule="exact"/>
        <w:ind w:firstLine="642" w:firstLineChars="200"/>
        <w:rPr>
          <w:rFonts w:ascii="仿宋_GB2312" w:hAnsi="方正黑体_GBK" w:cs="方正黑体_GBK"/>
          <w:b/>
          <w:bCs/>
          <w:szCs w:val="32"/>
        </w:rPr>
      </w:pPr>
      <w:r>
        <w:rPr>
          <w:rFonts w:hint="eastAsia" w:ascii="仿宋_GB2312" w:hAnsi="方正黑体_GBK" w:cs="方正黑体_GBK"/>
          <w:b/>
          <w:bCs/>
          <w:szCs w:val="32"/>
        </w:rPr>
        <w:t>二、认证相关标准</w:t>
      </w:r>
    </w:p>
    <w:p>
      <w:pPr>
        <w:spacing w:line="600" w:lineRule="exact"/>
        <w:ind w:firstLine="640" w:firstLineChars="200"/>
        <w:rPr>
          <w:rFonts w:ascii="仿宋_GB2312"/>
          <w:szCs w:val="32"/>
        </w:rPr>
      </w:pPr>
      <w:r>
        <w:rPr>
          <w:rFonts w:hint="eastAsia" w:ascii="仿宋_GB2312"/>
          <w:szCs w:val="32"/>
        </w:rPr>
        <w:t>GB 2760  食品安全国家标准  食品添加剂使用标准</w:t>
      </w:r>
    </w:p>
    <w:p>
      <w:pPr>
        <w:spacing w:line="600" w:lineRule="exact"/>
        <w:ind w:firstLine="640" w:firstLineChars="200"/>
        <w:rPr>
          <w:rFonts w:ascii="仿宋_GB2312"/>
          <w:szCs w:val="32"/>
        </w:rPr>
      </w:pPr>
      <w:r>
        <w:rPr>
          <w:rFonts w:hint="eastAsia" w:ascii="仿宋_GB2312"/>
          <w:szCs w:val="32"/>
        </w:rPr>
        <w:t>GB 2761  食品安全国家标准  食品中真菌毒素限量</w:t>
      </w:r>
    </w:p>
    <w:p>
      <w:pPr>
        <w:spacing w:line="600" w:lineRule="exact"/>
        <w:ind w:firstLine="640" w:firstLineChars="200"/>
        <w:rPr>
          <w:rFonts w:ascii="仿宋_GB2312"/>
          <w:szCs w:val="32"/>
        </w:rPr>
      </w:pPr>
      <w:r>
        <w:rPr>
          <w:rFonts w:hint="eastAsia" w:ascii="仿宋_GB2312"/>
          <w:szCs w:val="32"/>
        </w:rPr>
        <w:t>GB 2762  食品安全国家标准  食品中污染物限量</w:t>
      </w:r>
    </w:p>
    <w:p>
      <w:pPr>
        <w:spacing w:line="600" w:lineRule="exact"/>
        <w:ind w:firstLine="640" w:firstLineChars="200"/>
        <w:rPr>
          <w:rFonts w:ascii="仿宋_GB2312"/>
          <w:szCs w:val="32"/>
        </w:rPr>
      </w:pPr>
      <w:r>
        <w:rPr>
          <w:rFonts w:hint="eastAsia" w:ascii="仿宋_GB2312"/>
          <w:szCs w:val="32"/>
        </w:rPr>
        <w:t>GB 7099  食品安全国家标准  糕点、面包</w:t>
      </w:r>
    </w:p>
    <w:p>
      <w:pPr>
        <w:spacing w:line="600" w:lineRule="exact"/>
        <w:ind w:firstLine="640" w:firstLineChars="200"/>
        <w:rPr>
          <w:rFonts w:ascii="仿宋_GB2312"/>
          <w:szCs w:val="32"/>
        </w:rPr>
      </w:pPr>
      <w:r>
        <w:rPr>
          <w:rFonts w:hint="eastAsia" w:ascii="仿宋_GB2312"/>
          <w:szCs w:val="32"/>
        </w:rPr>
        <w:t>GB 8957   食品安全国家标准  糕点、面包卫生规范</w:t>
      </w:r>
    </w:p>
    <w:p>
      <w:pPr>
        <w:spacing w:line="600" w:lineRule="exact"/>
        <w:ind w:firstLine="640" w:firstLineChars="200"/>
        <w:rPr>
          <w:rFonts w:ascii="仿宋_GB2312"/>
          <w:szCs w:val="32"/>
        </w:rPr>
      </w:pPr>
      <w:r>
        <w:rPr>
          <w:rFonts w:hint="eastAsia" w:ascii="仿宋_GB2312"/>
          <w:szCs w:val="32"/>
        </w:rPr>
        <w:t>GB/T 11761  芝麻</w:t>
      </w:r>
    </w:p>
    <w:p>
      <w:pPr>
        <w:spacing w:line="600" w:lineRule="exact"/>
        <w:ind w:firstLine="640" w:firstLineChars="200"/>
        <w:rPr>
          <w:rFonts w:ascii="仿宋_GB2312"/>
          <w:szCs w:val="32"/>
        </w:rPr>
      </w:pPr>
      <w:r>
        <w:rPr>
          <w:rFonts w:hint="eastAsia" w:ascii="仿宋_GB2312"/>
          <w:szCs w:val="32"/>
        </w:rPr>
        <w:t>GB/T 19855  月饼</w:t>
      </w:r>
    </w:p>
    <w:p>
      <w:pPr>
        <w:spacing w:line="600" w:lineRule="exact"/>
        <w:ind w:firstLine="640" w:firstLineChars="200"/>
        <w:rPr>
          <w:rFonts w:ascii="仿宋_GB2312"/>
          <w:szCs w:val="32"/>
        </w:rPr>
      </w:pPr>
      <w:r>
        <w:rPr>
          <w:rFonts w:hint="eastAsia" w:ascii="仿宋_GB2312"/>
          <w:szCs w:val="32"/>
        </w:rPr>
        <w:t>GB/T 20452  仁用杏杏仁质量等级</w:t>
      </w:r>
    </w:p>
    <w:p>
      <w:pPr>
        <w:spacing w:line="600" w:lineRule="exact"/>
        <w:ind w:firstLine="640" w:firstLineChars="200"/>
        <w:rPr>
          <w:rFonts w:ascii="仿宋_GB2312"/>
          <w:szCs w:val="32"/>
        </w:rPr>
      </w:pPr>
      <w:r>
        <w:rPr>
          <w:rFonts w:hint="eastAsia" w:ascii="仿宋_GB2312"/>
          <w:szCs w:val="32"/>
        </w:rPr>
        <w:t>GB/T 20977  糕点通则</w:t>
      </w:r>
    </w:p>
    <w:p>
      <w:pPr>
        <w:spacing w:line="600" w:lineRule="exact"/>
        <w:ind w:firstLine="640" w:firstLineChars="200"/>
        <w:rPr>
          <w:rFonts w:ascii="仿宋_GB2312"/>
          <w:szCs w:val="32"/>
        </w:rPr>
      </w:pPr>
      <w:r>
        <w:rPr>
          <w:rFonts w:hint="eastAsia" w:ascii="仿宋_GB2312"/>
          <w:szCs w:val="32"/>
        </w:rPr>
        <w:t>LY/T 1922  核桃仁</w:t>
      </w:r>
    </w:p>
    <w:p>
      <w:pPr>
        <w:spacing w:line="600" w:lineRule="exact"/>
        <w:ind w:firstLine="640" w:firstLineChars="200"/>
        <w:rPr>
          <w:rFonts w:ascii="仿宋_GB2312"/>
          <w:szCs w:val="32"/>
        </w:rPr>
      </w:pPr>
      <w:r>
        <w:rPr>
          <w:rFonts w:hint="eastAsia" w:ascii="仿宋_GB2312"/>
          <w:szCs w:val="32"/>
        </w:rPr>
        <w:t>产品明示标准和质量要求</w:t>
      </w:r>
    </w:p>
    <w:p>
      <w:pPr>
        <w:spacing w:line="600" w:lineRule="exact"/>
        <w:ind w:firstLine="640" w:firstLineChars="200"/>
        <w:rPr>
          <w:rFonts w:ascii="仿宋_GB2312"/>
          <w:szCs w:val="32"/>
        </w:rPr>
      </w:pPr>
      <w:r>
        <w:rPr>
          <w:rFonts w:hint="eastAsia" w:ascii="仿宋_GB2312"/>
          <w:szCs w:val="32"/>
        </w:rPr>
        <w:t>相关的法律法规、部门规章和规定</w:t>
      </w:r>
    </w:p>
    <w:p>
      <w:pPr>
        <w:spacing w:line="600" w:lineRule="exact"/>
        <w:ind w:firstLine="642" w:firstLineChars="200"/>
        <w:rPr>
          <w:rFonts w:ascii="仿宋_GB2312" w:hAnsi="方正黑体_GBK" w:cs="方正黑体_GBK"/>
          <w:b/>
          <w:bCs/>
          <w:szCs w:val="32"/>
        </w:rPr>
      </w:pPr>
      <w:r>
        <w:rPr>
          <w:rFonts w:hint="eastAsia" w:ascii="仿宋_GB2312" w:hAnsi="方正黑体_GBK" w:cs="方正黑体_GBK"/>
          <w:b/>
          <w:bCs/>
          <w:szCs w:val="32"/>
        </w:rPr>
        <w:t>三、认证产品要求</w:t>
      </w:r>
    </w:p>
    <w:p>
      <w:pPr>
        <w:spacing w:line="600" w:lineRule="exact"/>
        <w:ind w:firstLine="642" w:firstLineChars="200"/>
        <w:rPr>
          <w:rFonts w:ascii="仿宋_GB2312"/>
          <w:b/>
          <w:szCs w:val="32"/>
        </w:rPr>
      </w:pPr>
      <w:bookmarkStart w:id="0" w:name="_Hlk143463071"/>
      <w:bookmarkStart w:id="1" w:name="_Hlk143466613"/>
      <w:r>
        <w:rPr>
          <w:rFonts w:hint="eastAsia" w:ascii="仿宋_GB2312"/>
          <w:b/>
          <w:szCs w:val="32"/>
        </w:rPr>
        <w:t>3.1  产品要求</w:t>
      </w:r>
    </w:p>
    <w:p>
      <w:pPr>
        <w:spacing w:line="600" w:lineRule="exact"/>
        <w:ind w:firstLine="640" w:firstLineChars="200"/>
        <w:rPr>
          <w:rFonts w:ascii="仿宋_GB2312"/>
          <w:szCs w:val="32"/>
        </w:rPr>
      </w:pPr>
      <w:r>
        <w:rPr>
          <w:rFonts w:hint="eastAsia" w:ascii="仿宋_GB2312"/>
          <w:szCs w:val="32"/>
        </w:rPr>
        <w:t>申请“食在广州”评价认证的糕点产品应以当地传统生产工艺为传承，具有地方特色风味，或可体现广府文化特色，或品质优良，可代表广州品牌形象的预包装糕点食品。</w:t>
      </w:r>
    </w:p>
    <w:p>
      <w:pPr>
        <w:spacing w:line="600" w:lineRule="exact"/>
        <w:ind w:firstLine="642" w:firstLineChars="200"/>
        <w:rPr>
          <w:rFonts w:ascii="仿宋_GB2312"/>
          <w:b/>
          <w:szCs w:val="32"/>
        </w:rPr>
      </w:pPr>
      <w:r>
        <w:rPr>
          <w:rFonts w:hint="eastAsia" w:ascii="仿宋_GB2312"/>
          <w:b/>
          <w:szCs w:val="32"/>
        </w:rPr>
        <w:t>3.2  企业要求</w:t>
      </w:r>
    </w:p>
    <w:p>
      <w:pPr>
        <w:spacing w:line="600" w:lineRule="exact"/>
        <w:ind w:firstLine="640" w:firstLineChars="200"/>
        <w:rPr>
          <w:rFonts w:ascii="仿宋_GB2312"/>
          <w:szCs w:val="32"/>
        </w:rPr>
      </w:pPr>
      <w:r>
        <w:rPr>
          <w:rFonts w:hint="eastAsia" w:ascii="仿宋_GB2312"/>
          <w:szCs w:val="32"/>
        </w:rPr>
        <w:t>申请糕点产品“食在广州”评价认证的企业所属行政区域原则上仅限于广东省广州市现辖行政区域。若同类产品由广州市现辖行政区域外的子公司生产且与申请认证企业使用共版标签的，子公司应为该申请认证企业的全资子公司。</w:t>
      </w:r>
    </w:p>
    <w:p>
      <w:pPr>
        <w:spacing w:line="600" w:lineRule="exact"/>
        <w:ind w:firstLine="642" w:firstLineChars="200"/>
        <w:rPr>
          <w:rFonts w:ascii="仿宋_GB2312"/>
          <w:b/>
          <w:szCs w:val="32"/>
        </w:rPr>
      </w:pPr>
      <w:r>
        <w:rPr>
          <w:rFonts w:hint="eastAsia" w:ascii="仿宋_GB2312"/>
          <w:b/>
          <w:szCs w:val="32"/>
        </w:rPr>
        <w:t>3.3  原辅料要求</w:t>
      </w:r>
    </w:p>
    <w:p>
      <w:pPr>
        <w:spacing w:line="600" w:lineRule="exact"/>
        <w:ind w:firstLine="640" w:firstLineChars="200"/>
        <w:rPr>
          <w:rFonts w:ascii="仿宋_GB2312"/>
          <w:szCs w:val="32"/>
        </w:rPr>
      </w:pPr>
      <w:r>
        <w:rPr>
          <w:rFonts w:hint="eastAsia" w:ascii="仿宋_GB2312"/>
          <w:szCs w:val="32"/>
        </w:rPr>
        <w:t>申请“食在广州”评价认证的糕点产品的原辅料需符合国家强制性标准及其执行标准的要求，且在满足生产工艺需求下，</w:t>
      </w:r>
      <w:r>
        <w:rPr>
          <w:szCs w:val="32"/>
        </w:rPr>
        <w:t>原则上选用较高质量等级的原辅料</w:t>
      </w:r>
      <w:r>
        <w:rPr>
          <w:rFonts w:hint="eastAsia" w:ascii="仿宋_GB2312"/>
          <w:szCs w:val="32"/>
        </w:rPr>
        <w:t>。影响特色风味的关键原辅料应符合以下要求：</w:t>
      </w:r>
      <w:bookmarkEnd w:id="0"/>
    </w:p>
    <w:p>
      <w:pPr>
        <w:spacing w:line="600" w:lineRule="exact"/>
        <w:ind w:firstLine="640" w:firstLineChars="200"/>
        <w:rPr>
          <w:rFonts w:ascii="仿宋_GB2312"/>
          <w:szCs w:val="32"/>
        </w:rPr>
      </w:pPr>
      <w:r>
        <w:rPr>
          <w:rFonts w:hint="eastAsia" w:ascii="仿宋_GB2312"/>
          <w:szCs w:val="32"/>
        </w:rPr>
        <w:t>3.3.1　莲子</w:t>
      </w:r>
    </w:p>
    <w:p>
      <w:pPr>
        <w:spacing w:line="600" w:lineRule="exact"/>
        <w:ind w:firstLine="640" w:firstLineChars="200"/>
        <w:rPr>
          <w:rFonts w:ascii="仿宋_GB2312"/>
          <w:szCs w:val="32"/>
        </w:rPr>
      </w:pPr>
      <w:r>
        <w:rPr>
          <w:rFonts w:hint="eastAsia" w:ascii="仿宋_GB2312"/>
          <w:szCs w:val="32"/>
        </w:rPr>
        <w:t>粒体大小均匀、有光泽、无腐烂、色泽正常、无杂质、无虫蛀；水分≤11%。</w:t>
      </w:r>
    </w:p>
    <w:p>
      <w:pPr>
        <w:spacing w:line="600" w:lineRule="exact"/>
        <w:ind w:firstLine="640" w:firstLineChars="200"/>
        <w:rPr>
          <w:rFonts w:ascii="仿宋_GB2312"/>
          <w:szCs w:val="32"/>
        </w:rPr>
      </w:pPr>
      <w:r>
        <w:rPr>
          <w:rFonts w:hint="eastAsia" w:ascii="仿宋_GB2312"/>
          <w:szCs w:val="32"/>
        </w:rPr>
        <w:t>3.3.2　咸蛋黄</w:t>
      </w:r>
    </w:p>
    <w:p>
      <w:pPr>
        <w:spacing w:line="600" w:lineRule="exact"/>
        <w:ind w:firstLine="640" w:firstLineChars="200"/>
        <w:rPr>
          <w:rFonts w:ascii="仿宋_GB2312"/>
          <w:szCs w:val="32"/>
        </w:rPr>
      </w:pPr>
      <w:r>
        <w:rPr>
          <w:rFonts w:hint="eastAsia" w:ascii="仿宋_GB2312"/>
          <w:szCs w:val="32"/>
        </w:rPr>
        <w:t>生咸蛋黄应为橘红色或黄色球状凝胶体，表面润滑、光亮、无糊溶、无裂纹、无虫蚀。煮熟后蛋黄结实、沙心含油。</w:t>
      </w:r>
    </w:p>
    <w:p>
      <w:pPr>
        <w:spacing w:line="600" w:lineRule="exact"/>
        <w:ind w:firstLine="640" w:firstLineChars="200"/>
        <w:rPr>
          <w:rFonts w:ascii="仿宋_GB2312"/>
          <w:szCs w:val="32"/>
        </w:rPr>
      </w:pPr>
      <w:r>
        <w:rPr>
          <w:rFonts w:hint="eastAsia" w:ascii="仿宋_GB2312"/>
          <w:szCs w:val="32"/>
        </w:rPr>
        <w:t>3.3.3　坚果</w:t>
      </w:r>
    </w:p>
    <w:p>
      <w:pPr>
        <w:spacing w:line="600" w:lineRule="exact"/>
        <w:ind w:firstLine="640" w:firstLineChars="200"/>
        <w:rPr>
          <w:rFonts w:ascii="仿宋_GB2312"/>
          <w:szCs w:val="32"/>
        </w:rPr>
      </w:pPr>
      <w:r>
        <w:rPr>
          <w:rFonts w:hint="eastAsia" w:ascii="仿宋_GB2312"/>
          <w:szCs w:val="32"/>
        </w:rPr>
        <w:t>核桃仁应符合LY/T 1922-2010要求；芝麻仁 GB/T 11761-2021要求；杏仁应符合 GB/T 20452-2021要求。</w:t>
      </w:r>
    </w:p>
    <w:p>
      <w:pPr>
        <w:spacing w:line="600" w:lineRule="exact"/>
        <w:ind w:firstLine="640" w:firstLineChars="200"/>
        <w:rPr>
          <w:rFonts w:ascii="仿宋_GB2312"/>
          <w:szCs w:val="32"/>
        </w:rPr>
      </w:pPr>
      <w:r>
        <w:rPr>
          <w:rFonts w:hint="eastAsia" w:ascii="仿宋_GB2312"/>
          <w:szCs w:val="32"/>
        </w:rPr>
        <w:t>3.3.4 果仁馅料</w:t>
      </w:r>
    </w:p>
    <w:p>
      <w:pPr>
        <w:spacing w:line="600" w:lineRule="exact"/>
        <w:ind w:firstLine="640" w:firstLineChars="200"/>
        <w:rPr>
          <w:rFonts w:ascii="仿宋_GB2312"/>
          <w:szCs w:val="32"/>
        </w:rPr>
      </w:pPr>
      <w:r>
        <w:rPr>
          <w:rFonts w:hint="eastAsia" w:ascii="仿宋_GB2312"/>
          <w:szCs w:val="32"/>
        </w:rPr>
        <w:t>以果仁为主要原料，按照广东地区制作工艺加工制成。按配方计算，馅料中果仁总体添加量应不低于20%。其中广式五仁月饼仅使用核桃仁、杏仁、橄榄仁、瓜子仁、芝麻仁五种果仁为主要原料。</w:t>
      </w:r>
    </w:p>
    <w:p>
      <w:pPr>
        <w:spacing w:line="600" w:lineRule="exact"/>
        <w:ind w:firstLine="640" w:firstLineChars="200"/>
        <w:rPr>
          <w:rFonts w:ascii="仿宋_GB2312"/>
          <w:szCs w:val="32"/>
        </w:rPr>
      </w:pPr>
      <w:r>
        <w:rPr>
          <w:rFonts w:hint="eastAsia" w:ascii="仿宋_GB2312"/>
          <w:szCs w:val="32"/>
        </w:rPr>
        <w:t>3.3.5 莲蓉馅料</w:t>
      </w:r>
    </w:p>
    <w:p>
      <w:pPr>
        <w:spacing w:line="600" w:lineRule="exact"/>
        <w:ind w:firstLine="640" w:firstLineChars="200"/>
        <w:rPr>
          <w:rFonts w:ascii="仿宋_GB2312"/>
          <w:szCs w:val="32"/>
        </w:rPr>
      </w:pPr>
      <w:r>
        <w:rPr>
          <w:rFonts w:hint="eastAsia" w:ascii="仿宋_GB2312"/>
          <w:szCs w:val="32"/>
        </w:rPr>
        <w:t>以莲子为主要原料加工制成。按配方计算，在该类馅料中除油、糖、水这些配料和食品添加剂以外，纯莲蓉月饼的莲子的添加量为100%；莲蓉月饼的莲子添加量不低于60%。</w:t>
      </w:r>
    </w:p>
    <w:p>
      <w:pPr>
        <w:spacing w:line="600" w:lineRule="exact"/>
        <w:ind w:firstLine="642" w:firstLineChars="200"/>
        <w:rPr>
          <w:rFonts w:ascii="仿宋_GB2312"/>
          <w:b/>
          <w:szCs w:val="32"/>
        </w:rPr>
      </w:pPr>
      <w:bookmarkStart w:id="2" w:name="_Hlk143463840"/>
      <w:r>
        <w:rPr>
          <w:rFonts w:hint="eastAsia" w:ascii="仿宋_GB2312"/>
          <w:b/>
          <w:szCs w:val="32"/>
        </w:rPr>
        <w:t>3.4  生产工艺要求</w:t>
      </w:r>
    </w:p>
    <w:p>
      <w:pPr>
        <w:spacing w:line="600" w:lineRule="exact"/>
        <w:ind w:firstLine="640" w:firstLineChars="200"/>
        <w:rPr>
          <w:rFonts w:ascii="仿宋_GB2312"/>
          <w:szCs w:val="32"/>
        </w:rPr>
      </w:pPr>
      <w:r>
        <w:rPr>
          <w:rFonts w:hint="eastAsia" w:ascii="仿宋_GB2312"/>
          <w:szCs w:val="32"/>
        </w:rPr>
        <w:t>认证产品的生产工艺应具备当地传统工艺，体现地方文化特色，其生产设备、生产环境卫生标准、生产工艺流程等应同时符合国家相关法律法规的要求。如：</w:t>
      </w:r>
    </w:p>
    <w:p>
      <w:pPr>
        <w:spacing w:line="600" w:lineRule="exact"/>
        <w:ind w:firstLine="640" w:firstLineChars="200"/>
        <w:rPr>
          <w:rFonts w:ascii="仿宋_GB2312"/>
          <w:szCs w:val="32"/>
        </w:rPr>
      </w:pPr>
      <w:r>
        <w:rPr>
          <w:rFonts w:hint="eastAsia" w:ascii="仿宋_GB2312"/>
          <w:szCs w:val="32"/>
        </w:rPr>
        <w:t>广式月饼：以广东地区制作工艺和风味特色为代表，以小麦粉等谷物粉、食用油脂等为原料，添加或不添加糖浆制成饼皮，经包馅、成形、刷蛋或植物蛋白液（或都不刷）、烘烤（或不烘烤）等工艺加工制成。广式月饼的代表品种有：广式蓉沙月饼、广式果仁月饼、广式蛋黄月饼等。</w:t>
      </w:r>
    </w:p>
    <w:p>
      <w:pPr>
        <w:spacing w:line="600" w:lineRule="exact"/>
        <w:ind w:firstLine="640" w:firstLineChars="200"/>
        <w:rPr>
          <w:rFonts w:ascii="仿宋_GB2312"/>
          <w:szCs w:val="32"/>
        </w:rPr>
      </w:pPr>
      <w:r>
        <w:rPr>
          <w:rFonts w:hint="eastAsia" w:ascii="仿宋_GB2312"/>
          <w:szCs w:val="32"/>
        </w:rPr>
        <w:t>鸡仔饼：以广东地区制作工艺和风味特色为代表，以小麦粉、腐乳、麦芽糖、冰猪肉（高度白酒腌制）、大蒜、白砂糖、食用猪油或植物油等为主要原料，利用特色工艺制备麦芽糖浆皮，后经拌料、成型、烘烤而制成。</w:t>
      </w:r>
    </w:p>
    <w:p>
      <w:pPr>
        <w:spacing w:line="600" w:lineRule="exact"/>
        <w:ind w:firstLine="640" w:firstLineChars="200"/>
        <w:rPr>
          <w:rFonts w:ascii="仿宋_GB2312"/>
          <w:szCs w:val="32"/>
        </w:rPr>
      </w:pPr>
      <w:r>
        <w:rPr>
          <w:rFonts w:hint="eastAsia" w:ascii="仿宋_GB2312"/>
          <w:szCs w:val="32"/>
        </w:rPr>
        <w:t>老婆饼：以广东地区制作工艺和风味特色为代表，以小麦粉、冬蓉（糖瓜粒）、椰蓉、芝麻、白砂糖、食用猪油或植物油等为主要原料，利用特色工艺制成水油皮和酥心，结合秘制冬蓉馅料，后经拌料、成型、烘烤而制成。</w:t>
      </w:r>
    </w:p>
    <w:p>
      <w:pPr>
        <w:spacing w:line="600" w:lineRule="exact"/>
        <w:ind w:firstLine="640" w:firstLineChars="200"/>
        <w:rPr>
          <w:rFonts w:ascii="仿宋_GB2312"/>
          <w:szCs w:val="32"/>
        </w:rPr>
      </w:pPr>
      <w:r>
        <w:rPr>
          <w:rFonts w:hint="eastAsia" w:ascii="仿宋_GB2312"/>
          <w:szCs w:val="32"/>
        </w:rPr>
        <w:t>其他糕点：以广东地区工艺制作，具有广式风味特色的其他糕点。</w:t>
      </w:r>
    </w:p>
    <w:bookmarkEnd w:id="1"/>
    <w:bookmarkEnd w:id="2"/>
    <w:p>
      <w:pPr>
        <w:spacing w:line="600" w:lineRule="exact"/>
        <w:ind w:firstLine="642" w:firstLineChars="200"/>
        <w:rPr>
          <w:rFonts w:ascii="仿宋_GB2312"/>
          <w:b/>
          <w:szCs w:val="32"/>
        </w:rPr>
      </w:pPr>
      <w:r>
        <w:rPr>
          <w:rFonts w:hint="eastAsia" w:ascii="仿宋_GB2312"/>
          <w:b/>
          <w:szCs w:val="32"/>
        </w:rPr>
        <w:t>3.5  产品品质要求</w:t>
      </w:r>
    </w:p>
    <w:p>
      <w:pPr>
        <w:spacing w:line="600" w:lineRule="exact"/>
        <w:ind w:firstLine="640" w:firstLineChars="200"/>
        <w:rPr>
          <w:rFonts w:ascii="仿宋_GB2312"/>
          <w:b/>
          <w:szCs w:val="32"/>
        </w:rPr>
      </w:pPr>
      <w:r>
        <w:rPr>
          <w:rFonts w:hint="eastAsia" w:ascii="仿宋_GB2312"/>
          <w:szCs w:val="32"/>
        </w:rPr>
        <w:t>“食在广州”评价认证的糕点产品应具备当地风味和口感特色，品质应符合或优于下列要求。</w:t>
      </w:r>
    </w:p>
    <w:p>
      <w:pPr>
        <w:spacing w:line="600" w:lineRule="exact"/>
        <w:ind w:firstLine="640" w:firstLineChars="200"/>
        <w:jc w:val="left"/>
        <w:rPr>
          <w:rFonts w:ascii="仿宋_GB2312"/>
          <w:bCs/>
          <w:szCs w:val="32"/>
        </w:rPr>
      </w:pPr>
      <w:r>
        <w:rPr>
          <w:rFonts w:hint="eastAsia" w:ascii="仿宋_GB2312"/>
          <w:bCs/>
          <w:szCs w:val="32"/>
        </w:rPr>
        <w:t>3.5.1 感官指标</w:t>
      </w:r>
    </w:p>
    <w:p>
      <w:pPr>
        <w:spacing w:line="360" w:lineRule="auto"/>
        <w:ind w:firstLine="640" w:firstLineChars="200"/>
        <w:jc w:val="left"/>
        <w:rPr>
          <w:rFonts w:ascii="仿宋_GB2312"/>
          <w:sz w:val="28"/>
          <w:szCs w:val="28"/>
        </w:rPr>
      </w:pPr>
      <w:r>
        <w:rPr>
          <w:rFonts w:hint="eastAsia" w:ascii="仿宋_GB2312"/>
          <w:szCs w:val="32"/>
        </w:rPr>
        <w:t>3.5.1.1 广式月饼感官指标应符合表1要求。</w:t>
      </w:r>
    </w:p>
    <w:p>
      <w:pPr>
        <w:spacing w:line="360" w:lineRule="auto"/>
        <w:jc w:val="center"/>
        <w:rPr>
          <w:rFonts w:ascii="黑体" w:hAnsi="黑体" w:eastAsia="黑体"/>
          <w:sz w:val="28"/>
          <w:szCs w:val="28"/>
        </w:rPr>
      </w:pPr>
      <w:r>
        <w:rPr>
          <w:rFonts w:hint="eastAsia" w:ascii="黑体" w:hAnsi="黑体" w:eastAsia="黑体"/>
          <w:sz w:val="28"/>
          <w:szCs w:val="28"/>
        </w:rPr>
        <w:t>表1 广式月饼感官指标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3"/>
        <w:gridCol w:w="6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blHeader/>
          <w:jc w:val="center"/>
        </w:trPr>
        <w:tc>
          <w:tcPr>
            <w:tcW w:w="2033"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项目</w:t>
            </w:r>
          </w:p>
        </w:tc>
        <w:tc>
          <w:tcPr>
            <w:tcW w:w="6680"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2033"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 xml:space="preserve"> 形态</w:t>
            </w:r>
          </w:p>
        </w:tc>
        <w:tc>
          <w:tcPr>
            <w:tcW w:w="6680"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外形饱满，轮廓分明，花纹清晰，不摊塌、无跑糖及漏馅现象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033"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 xml:space="preserve"> 色泽</w:t>
            </w:r>
          </w:p>
        </w:tc>
        <w:tc>
          <w:tcPr>
            <w:tcW w:w="6680"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具有该品种应有色泽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33"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 xml:space="preserve"> 组织</w:t>
            </w:r>
          </w:p>
        </w:tc>
        <w:tc>
          <w:tcPr>
            <w:tcW w:w="6680"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饼皮厚薄均匀，皮馅无脱壳现象，馅料无夹生；果仁月饼果仁颗粒大小适宜；蛋黄月饼馅料应完全包裹蛋黄，切开后蛋黄起沙流油，无硬芯；流心月饼馅料具有一定的流动性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2033"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 xml:space="preserve"> 滋味与口感</w:t>
            </w:r>
          </w:p>
        </w:tc>
        <w:tc>
          <w:tcPr>
            <w:tcW w:w="6680"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饼皮绵软，具有该品种应有的风味，无异味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033"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 xml:space="preserve"> 杂质</w:t>
            </w:r>
          </w:p>
        </w:tc>
        <w:tc>
          <w:tcPr>
            <w:tcW w:w="6680"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正常视力无可见异物</w:t>
            </w:r>
          </w:p>
        </w:tc>
      </w:tr>
    </w:tbl>
    <w:p>
      <w:pPr>
        <w:spacing w:line="600" w:lineRule="exact"/>
        <w:ind w:firstLine="640" w:firstLineChars="200"/>
        <w:rPr>
          <w:rFonts w:ascii="仿宋_GB2312"/>
          <w:szCs w:val="32"/>
        </w:rPr>
      </w:pPr>
      <w:r>
        <w:rPr>
          <w:rFonts w:hint="eastAsia" w:ascii="仿宋_GB2312"/>
          <w:szCs w:val="32"/>
        </w:rPr>
        <w:t>3.5.1.2糕点（广式月饼除外）的感官指标应符合表2要求。</w:t>
      </w:r>
    </w:p>
    <w:p>
      <w:pPr>
        <w:spacing w:line="360" w:lineRule="auto"/>
        <w:jc w:val="center"/>
        <w:rPr>
          <w:rFonts w:ascii="黑体" w:hAnsi="黑体" w:eastAsia="黑体"/>
          <w:sz w:val="28"/>
          <w:szCs w:val="28"/>
        </w:rPr>
      </w:pPr>
      <w:r>
        <w:rPr>
          <w:rFonts w:hint="eastAsia" w:ascii="黑体" w:hAnsi="黑体" w:eastAsia="黑体"/>
          <w:sz w:val="28"/>
          <w:szCs w:val="28"/>
        </w:rPr>
        <w:t>表2 中式糕点感官指标</w:t>
      </w:r>
    </w:p>
    <w:tbl>
      <w:tblPr>
        <w:tblStyle w:val="4"/>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1701"/>
        <w:gridCol w:w="1559"/>
        <w:gridCol w:w="1524"/>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2160" w:type="dxa"/>
            <w:tcMar>
              <w:left w:w="57" w:type="dxa"/>
              <w:right w:w="57" w:type="dxa"/>
            </w:tcMar>
            <w:vAlign w:val="center"/>
          </w:tcPr>
          <w:p>
            <w:pPr>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项目</w:t>
            </w:r>
          </w:p>
        </w:tc>
        <w:tc>
          <w:tcPr>
            <w:tcW w:w="1701"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烘烤糕点</w:t>
            </w:r>
          </w:p>
        </w:tc>
        <w:tc>
          <w:tcPr>
            <w:tcW w:w="1559"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油炸糕点</w:t>
            </w:r>
          </w:p>
        </w:tc>
        <w:tc>
          <w:tcPr>
            <w:tcW w:w="1524"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水蒸糕点</w:t>
            </w:r>
          </w:p>
        </w:tc>
        <w:tc>
          <w:tcPr>
            <w:tcW w:w="1711"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熟粉糕点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2160" w:type="dxa"/>
            <w:tcMar>
              <w:left w:w="57" w:type="dxa"/>
              <w:right w:w="57" w:type="dxa"/>
            </w:tcMar>
            <w:vAlign w:val="center"/>
          </w:tcPr>
          <w:p>
            <w:pPr>
              <w:widowControl/>
              <w:adjustRightInd w:val="0"/>
              <w:snapToGrid w:val="0"/>
              <w:jc w:val="left"/>
              <w:textAlignment w:val="center"/>
              <w:rPr>
                <w:rFonts w:ascii="仿宋_GB2312"/>
                <w:color w:val="000000"/>
                <w:kern w:val="0"/>
                <w:sz w:val="24"/>
                <w:szCs w:val="28"/>
                <w:lang w:bidi="ar"/>
              </w:rPr>
            </w:pPr>
            <w:r>
              <w:rPr>
                <w:rFonts w:hint="eastAsia" w:ascii="仿宋_GB2312"/>
                <w:color w:val="000000"/>
                <w:kern w:val="0"/>
                <w:sz w:val="24"/>
                <w:szCs w:val="28"/>
                <w:lang w:bidi="ar"/>
              </w:rPr>
              <w:t xml:space="preserve"> 形态</w:t>
            </w:r>
          </w:p>
        </w:tc>
        <w:tc>
          <w:tcPr>
            <w:tcW w:w="6495" w:type="dxa"/>
            <w:gridSpan w:val="4"/>
            <w:tcMar>
              <w:left w:w="57" w:type="dxa"/>
              <w:right w:w="57" w:type="dxa"/>
            </w:tcMar>
            <w:vAlign w:val="center"/>
          </w:tcPr>
          <w:p>
            <w:pPr>
              <w:widowControl/>
              <w:adjustRightInd w:val="0"/>
              <w:snapToGrid w:val="0"/>
              <w:jc w:val="left"/>
              <w:textAlignment w:val="center"/>
              <w:rPr>
                <w:rFonts w:ascii="仿宋_GB2312"/>
                <w:color w:val="000000"/>
                <w:kern w:val="0"/>
                <w:sz w:val="24"/>
                <w:szCs w:val="28"/>
                <w:lang w:bidi="ar"/>
              </w:rPr>
            </w:pPr>
            <w:r>
              <w:rPr>
                <w:rFonts w:hint="eastAsia" w:ascii="仿宋_GB2312"/>
                <w:color w:val="000000"/>
                <w:kern w:val="0"/>
                <w:sz w:val="24"/>
                <w:szCs w:val="28"/>
                <w:lang w:bidi="ar"/>
              </w:rPr>
              <w:t>符合执行标准对应产品类别形态要求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160" w:type="dxa"/>
            <w:tcMar>
              <w:left w:w="57" w:type="dxa"/>
              <w:right w:w="57" w:type="dxa"/>
            </w:tcMar>
            <w:vAlign w:val="center"/>
          </w:tcPr>
          <w:p>
            <w:pPr>
              <w:widowControl/>
              <w:adjustRightInd w:val="0"/>
              <w:snapToGrid w:val="0"/>
              <w:jc w:val="left"/>
              <w:textAlignment w:val="center"/>
              <w:rPr>
                <w:rFonts w:ascii="仿宋_GB2312"/>
                <w:color w:val="000000"/>
                <w:kern w:val="0"/>
                <w:sz w:val="24"/>
                <w:szCs w:val="28"/>
                <w:lang w:bidi="ar"/>
              </w:rPr>
            </w:pPr>
            <w:r>
              <w:rPr>
                <w:rFonts w:hint="eastAsia" w:ascii="仿宋_GB2312"/>
                <w:color w:val="000000"/>
                <w:kern w:val="0"/>
                <w:sz w:val="24"/>
                <w:szCs w:val="28"/>
                <w:lang w:bidi="ar"/>
              </w:rPr>
              <w:t xml:space="preserve"> 色泽</w:t>
            </w:r>
          </w:p>
        </w:tc>
        <w:tc>
          <w:tcPr>
            <w:tcW w:w="6495" w:type="dxa"/>
            <w:gridSpan w:val="4"/>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符合执行标准对应产品类别色泽要求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60" w:type="dxa"/>
            <w:tcMar>
              <w:left w:w="57" w:type="dxa"/>
              <w:right w:w="57" w:type="dxa"/>
            </w:tcMar>
            <w:vAlign w:val="center"/>
          </w:tcPr>
          <w:p>
            <w:pPr>
              <w:widowControl/>
              <w:adjustRightInd w:val="0"/>
              <w:snapToGrid w:val="0"/>
              <w:jc w:val="left"/>
              <w:textAlignment w:val="center"/>
              <w:rPr>
                <w:rFonts w:ascii="仿宋_GB2312"/>
                <w:color w:val="000000"/>
                <w:kern w:val="0"/>
                <w:sz w:val="24"/>
                <w:szCs w:val="28"/>
                <w:lang w:bidi="ar"/>
              </w:rPr>
            </w:pPr>
            <w:r>
              <w:rPr>
                <w:rFonts w:hint="eastAsia" w:ascii="仿宋_GB2312"/>
                <w:color w:val="000000"/>
                <w:kern w:val="0"/>
                <w:sz w:val="24"/>
                <w:szCs w:val="28"/>
                <w:lang w:bidi="ar"/>
              </w:rPr>
              <w:t xml:space="preserve"> 组织、滋味与口感</w:t>
            </w:r>
          </w:p>
        </w:tc>
        <w:tc>
          <w:tcPr>
            <w:tcW w:w="6495" w:type="dxa"/>
            <w:gridSpan w:val="4"/>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符合执行标准对应产品类别组织、滋味与口感要求；老婆饼饼皮松软、层层甘酥，馅心滋润软糯，香甜不腻；鸡仔饼金黄酥脆，甜中带咸，口感丰富，具有酒香、肉香、蒜蓉辛香、南乳鲜香、花生芝麻香的香气及滋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60" w:type="dxa"/>
            <w:tcMar>
              <w:left w:w="57" w:type="dxa"/>
              <w:right w:w="57" w:type="dxa"/>
            </w:tcMar>
            <w:vAlign w:val="center"/>
          </w:tcPr>
          <w:p>
            <w:pPr>
              <w:widowControl/>
              <w:adjustRightInd w:val="0"/>
              <w:snapToGrid w:val="0"/>
              <w:jc w:val="left"/>
              <w:textAlignment w:val="center"/>
              <w:rPr>
                <w:rFonts w:ascii="仿宋_GB2312"/>
                <w:color w:val="000000"/>
                <w:kern w:val="0"/>
                <w:sz w:val="24"/>
                <w:szCs w:val="28"/>
                <w:lang w:bidi="ar"/>
              </w:rPr>
            </w:pPr>
            <w:r>
              <w:rPr>
                <w:rFonts w:hint="eastAsia" w:ascii="仿宋_GB2312"/>
                <w:color w:val="000000"/>
                <w:kern w:val="0"/>
                <w:sz w:val="24"/>
                <w:szCs w:val="28"/>
                <w:lang w:bidi="ar"/>
              </w:rPr>
              <w:t xml:space="preserve"> 杂质</w:t>
            </w:r>
          </w:p>
        </w:tc>
        <w:tc>
          <w:tcPr>
            <w:tcW w:w="6495" w:type="dxa"/>
            <w:gridSpan w:val="4"/>
            <w:tcMar>
              <w:left w:w="57" w:type="dxa"/>
              <w:right w:w="57" w:type="dxa"/>
            </w:tcMar>
            <w:vAlign w:val="center"/>
          </w:tcPr>
          <w:p>
            <w:pPr>
              <w:widowControl/>
              <w:adjustRightInd w:val="0"/>
              <w:snapToGrid w:val="0"/>
              <w:jc w:val="left"/>
              <w:textAlignment w:val="center"/>
              <w:rPr>
                <w:rFonts w:ascii="仿宋_GB2312"/>
                <w:color w:val="000000"/>
                <w:kern w:val="0"/>
                <w:sz w:val="24"/>
                <w:szCs w:val="28"/>
                <w:lang w:bidi="ar"/>
              </w:rPr>
            </w:pPr>
            <w:r>
              <w:rPr>
                <w:rFonts w:hint="eastAsia" w:ascii="仿宋_GB2312"/>
                <w:color w:val="000000"/>
                <w:kern w:val="0"/>
                <w:sz w:val="24"/>
                <w:szCs w:val="28"/>
                <w:lang w:bidi="ar"/>
              </w:rPr>
              <w:t>正常视力无可见异物</w:t>
            </w:r>
          </w:p>
        </w:tc>
      </w:tr>
    </w:tbl>
    <w:p>
      <w:pPr>
        <w:spacing w:line="600" w:lineRule="exact"/>
        <w:ind w:firstLine="640" w:firstLineChars="200"/>
        <w:rPr>
          <w:rFonts w:ascii="仿宋_GB2312"/>
          <w:bCs/>
          <w:szCs w:val="32"/>
        </w:rPr>
      </w:pPr>
      <w:r>
        <w:rPr>
          <w:rFonts w:hint="eastAsia" w:ascii="仿宋_GB2312"/>
          <w:bCs/>
          <w:szCs w:val="32"/>
        </w:rPr>
        <w:t>3.5.2 理化品质指标</w:t>
      </w:r>
    </w:p>
    <w:p>
      <w:pPr>
        <w:spacing w:line="600" w:lineRule="exact"/>
        <w:ind w:firstLine="640" w:firstLineChars="200"/>
        <w:rPr>
          <w:rFonts w:ascii="仿宋_GB2312"/>
          <w:sz w:val="28"/>
          <w:szCs w:val="28"/>
        </w:rPr>
      </w:pPr>
      <w:r>
        <w:rPr>
          <w:rFonts w:hint="eastAsia" w:ascii="仿宋_GB2312"/>
          <w:szCs w:val="32"/>
        </w:rPr>
        <w:t>3.5.2.1 广式月饼理化品质指标应符合表3要求。</w:t>
      </w:r>
    </w:p>
    <w:p>
      <w:pPr>
        <w:spacing w:line="360" w:lineRule="auto"/>
        <w:jc w:val="center"/>
        <w:rPr>
          <w:rFonts w:ascii="黑体" w:hAnsi="黑体" w:eastAsia="黑体"/>
          <w:sz w:val="28"/>
          <w:szCs w:val="28"/>
        </w:rPr>
      </w:pPr>
      <w:r>
        <w:rPr>
          <w:rFonts w:hint="eastAsia" w:ascii="黑体" w:hAnsi="黑体" w:eastAsia="黑体"/>
          <w:sz w:val="28"/>
          <w:szCs w:val="28"/>
        </w:rPr>
        <w:t>表3 广式月饼理化品质指标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0"/>
        <w:gridCol w:w="1636"/>
        <w:gridCol w:w="1775"/>
        <w:gridCol w:w="1559"/>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990"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项目</w:t>
            </w:r>
          </w:p>
        </w:tc>
        <w:tc>
          <w:tcPr>
            <w:tcW w:w="1636"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广式蓉沙月饼</w:t>
            </w:r>
          </w:p>
        </w:tc>
        <w:tc>
          <w:tcPr>
            <w:tcW w:w="1775"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sz w:val="24"/>
                <w:szCs w:val="28"/>
              </w:rPr>
              <w:t>广式果仁月饼</w:t>
            </w:r>
          </w:p>
        </w:tc>
        <w:tc>
          <w:tcPr>
            <w:tcW w:w="1559"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广式蛋黄月饼</w:t>
            </w:r>
          </w:p>
        </w:tc>
        <w:tc>
          <w:tcPr>
            <w:tcW w:w="1772" w:type="dxa"/>
            <w:vAlign w:val="center"/>
          </w:tcPr>
          <w:p>
            <w:pPr>
              <w:widowControl/>
              <w:adjustRightInd w:val="0"/>
              <w:snapToGrid w:val="0"/>
              <w:jc w:val="center"/>
              <w:textAlignment w:val="center"/>
              <w:rPr>
                <w:rFonts w:ascii="仿宋_GB2312"/>
                <w:kern w:val="0"/>
                <w:sz w:val="24"/>
                <w:szCs w:val="28"/>
                <w:lang w:bidi="ar"/>
              </w:rPr>
            </w:pPr>
            <w:r>
              <w:rPr>
                <w:rFonts w:hint="eastAsia" w:ascii="仿宋_GB2312"/>
                <w:kern w:val="0"/>
                <w:sz w:val="24"/>
                <w:szCs w:val="28"/>
                <w:lang w:bidi="ar"/>
              </w:rPr>
              <w:t>其它广式月饼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90"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 xml:space="preserve">水分，g/100g        </w:t>
            </w:r>
          </w:p>
          <w:p>
            <w:pPr>
              <w:widowControl/>
              <w:adjustRightInd w:val="0"/>
              <w:snapToGrid w:val="0"/>
              <w:jc w:val="left"/>
              <w:textAlignment w:val="center"/>
              <w:rPr>
                <w:rFonts w:ascii="仿宋_GB2312"/>
                <w:sz w:val="24"/>
                <w:szCs w:val="28"/>
              </w:rPr>
            </w:pPr>
            <w:r>
              <w:rPr>
                <w:rFonts w:hint="eastAsia" w:ascii="仿宋_GB2312"/>
                <w:kern w:val="0"/>
                <w:sz w:val="24"/>
                <w:szCs w:val="28"/>
                <w:lang w:bidi="ar"/>
              </w:rPr>
              <w:t xml:space="preserve">             ≤</w:t>
            </w:r>
          </w:p>
        </w:tc>
        <w:tc>
          <w:tcPr>
            <w:tcW w:w="1636"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25</w:t>
            </w:r>
          </w:p>
        </w:tc>
        <w:tc>
          <w:tcPr>
            <w:tcW w:w="1775"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28</w:t>
            </w:r>
          </w:p>
        </w:tc>
        <w:tc>
          <w:tcPr>
            <w:tcW w:w="1559"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23</w:t>
            </w:r>
          </w:p>
        </w:tc>
        <w:tc>
          <w:tcPr>
            <w:tcW w:w="1772" w:type="dxa"/>
            <w:vAlign w:val="center"/>
          </w:tcPr>
          <w:p>
            <w:pPr>
              <w:widowControl/>
              <w:adjustRightInd w:val="0"/>
              <w:snapToGrid w:val="0"/>
              <w:jc w:val="center"/>
              <w:textAlignment w:val="center"/>
              <w:rPr>
                <w:rFonts w:ascii="仿宋_GB2312"/>
                <w:kern w:val="0"/>
                <w:sz w:val="24"/>
                <w:szCs w:val="28"/>
                <w:lang w:bidi="ar"/>
              </w:rPr>
            </w:pPr>
            <w:r>
              <w:rPr>
                <w:rFonts w:hint="eastAsia" w:ascii="仿宋_GB2312"/>
                <w:kern w:val="0"/>
                <w:sz w:val="24"/>
                <w:szCs w:val="2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90"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 xml:space="preserve">蛋白质，g/100g </w:t>
            </w:r>
          </w:p>
          <w:p>
            <w:pPr>
              <w:widowControl/>
              <w:adjustRightInd w:val="0"/>
              <w:snapToGrid w:val="0"/>
              <w:jc w:val="left"/>
              <w:textAlignment w:val="center"/>
              <w:rPr>
                <w:rFonts w:ascii="仿宋_GB2312"/>
                <w:sz w:val="24"/>
                <w:szCs w:val="28"/>
              </w:rPr>
            </w:pPr>
            <w:r>
              <w:rPr>
                <w:rFonts w:hint="eastAsia" w:ascii="仿宋_GB2312"/>
                <w:kern w:val="0"/>
                <w:sz w:val="24"/>
                <w:szCs w:val="28"/>
                <w:lang w:bidi="ar"/>
              </w:rPr>
              <w:t xml:space="preserve">             ≥</w:t>
            </w:r>
          </w:p>
        </w:tc>
        <w:tc>
          <w:tcPr>
            <w:tcW w:w="1636"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w:t>
            </w:r>
          </w:p>
        </w:tc>
        <w:tc>
          <w:tcPr>
            <w:tcW w:w="1775"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6</w:t>
            </w:r>
          </w:p>
        </w:tc>
        <w:tc>
          <w:tcPr>
            <w:tcW w:w="1559"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w:t>
            </w:r>
          </w:p>
        </w:tc>
        <w:tc>
          <w:tcPr>
            <w:tcW w:w="1772" w:type="dxa"/>
            <w:vAlign w:val="center"/>
          </w:tcPr>
          <w:p>
            <w:pPr>
              <w:widowControl/>
              <w:adjustRightInd w:val="0"/>
              <w:snapToGrid w:val="0"/>
              <w:jc w:val="center"/>
              <w:textAlignment w:val="center"/>
              <w:rPr>
                <w:rFonts w:ascii="仿宋_GB2312"/>
                <w:kern w:val="0"/>
                <w:sz w:val="24"/>
                <w:szCs w:val="28"/>
                <w:lang w:bidi="ar"/>
              </w:rPr>
            </w:pPr>
            <w:r>
              <w:rPr>
                <w:rFonts w:hint="eastAsia" w:ascii="仿宋_GB2312"/>
                <w:kern w:val="0"/>
                <w:sz w:val="24"/>
                <w:szCs w:val="28"/>
                <w:lang w:bidi="ar"/>
              </w:rPr>
              <w:t>5</w:t>
            </w:r>
          </w:p>
          <w:p>
            <w:pPr>
              <w:widowControl/>
              <w:adjustRightInd w:val="0"/>
              <w:snapToGrid w:val="0"/>
              <w:jc w:val="center"/>
              <w:textAlignment w:val="center"/>
              <w:rPr>
                <w:rFonts w:ascii="仿宋_GB2312"/>
                <w:kern w:val="0"/>
                <w:sz w:val="24"/>
                <w:szCs w:val="28"/>
                <w:lang w:bidi="ar"/>
              </w:rPr>
            </w:pPr>
            <w:r>
              <w:rPr>
                <w:rFonts w:hint="eastAsia" w:ascii="仿宋_GB2312"/>
                <w:kern w:val="0"/>
                <w:sz w:val="24"/>
                <w:szCs w:val="28"/>
                <w:lang w:bidi="ar"/>
              </w:rPr>
              <w:t>（肉与肉制品月饼、水产品及水产制品月饼）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90"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 xml:space="preserve">脂肪，g/100g  </w:t>
            </w:r>
          </w:p>
          <w:p>
            <w:pPr>
              <w:widowControl/>
              <w:adjustRightInd w:val="0"/>
              <w:snapToGrid w:val="0"/>
              <w:jc w:val="left"/>
              <w:textAlignment w:val="center"/>
              <w:rPr>
                <w:rFonts w:ascii="仿宋_GB2312"/>
                <w:sz w:val="24"/>
                <w:szCs w:val="28"/>
              </w:rPr>
            </w:pPr>
            <w:r>
              <w:rPr>
                <w:rFonts w:hint="eastAsia" w:ascii="仿宋_GB2312"/>
                <w:kern w:val="0"/>
                <w:sz w:val="24"/>
                <w:szCs w:val="28"/>
                <w:lang w:bidi="ar"/>
              </w:rPr>
              <w:t xml:space="preserve">             ≤</w:t>
            </w:r>
          </w:p>
        </w:tc>
        <w:tc>
          <w:tcPr>
            <w:tcW w:w="1636"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24</w:t>
            </w:r>
          </w:p>
        </w:tc>
        <w:tc>
          <w:tcPr>
            <w:tcW w:w="1775"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35</w:t>
            </w:r>
          </w:p>
        </w:tc>
        <w:tc>
          <w:tcPr>
            <w:tcW w:w="1559" w:type="dxa"/>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30</w:t>
            </w:r>
          </w:p>
        </w:tc>
        <w:tc>
          <w:tcPr>
            <w:tcW w:w="1772" w:type="dxa"/>
            <w:vAlign w:val="center"/>
          </w:tcPr>
          <w:p>
            <w:pPr>
              <w:widowControl/>
              <w:adjustRightInd w:val="0"/>
              <w:snapToGrid w:val="0"/>
              <w:jc w:val="center"/>
              <w:textAlignment w:val="center"/>
              <w:rPr>
                <w:rFonts w:ascii="仿宋_GB2312"/>
                <w:kern w:val="0"/>
                <w:sz w:val="24"/>
                <w:szCs w:val="28"/>
                <w:lang w:bidi="ar"/>
              </w:rPr>
            </w:pPr>
            <w:r>
              <w:rPr>
                <w:rFonts w:hint="eastAsia" w:ascii="仿宋_GB2312"/>
                <w:kern w:val="0"/>
                <w:sz w:val="24"/>
                <w:szCs w:val="28"/>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90"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 xml:space="preserve">总糖，g/100g </w:t>
            </w:r>
          </w:p>
          <w:p>
            <w:pPr>
              <w:widowControl/>
              <w:adjustRightInd w:val="0"/>
              <w:snapToGrid w:val="0"/>
              <w:jc w:val="left"/>
              <w:textAlignment w:val="center"/>
              <w:rPr>
                <w:rFonts w:ascii="仿宋_GB2312"/>
                <w:sz w:val="24"/>
                <w:szCs w:val="28"/>
              </w:rPr>
            </w:pPr>
            <w:r>
              <w:rPr>
                <w:rFonts w:hint="eastAsia" w:ascii="仿宋_GB2312"/>
                <w:kern w:val="0"/>
                <w:sz w:val="24"/>
                <w:szCs w:val="28"/>
                <w:lang w:bidi="ar"/>
              </w:rPr>
              <w:t xml:space="preserve">             ≤</w:t>
            </w:r>
          </w:p>
        </w:tc>
        <w:tc>
          <w:tcPr>
            <w:tcW w:w="6742" w:type="dxa"/>
            <w:gridSpan w:val="4"/>
            <w:tcMar>
              <w:left w:w="57" w:type="dxa"/>
              <w:right w:w="57" w:type="dxa"/>
            </w:tcMar>
            <w:vAlign w:val="center"/>
          </w:tcPr>
          <w:p>
            <w:pPr>
              <w:widowControl/>
              <w:adjustRightInd w:val="0"/>
              <w:snapToGrid w:val="0"/>
              <w:jc w:val="center"/>
              <w:textAlignment w:val="center"/>
              <w:rPr>
                <w:rFonts w:ascii="仿宋_GB2312"/>
                <w:kern w:val="0"/>
                <w:sz w:val="24"/>
                <w:szCs w:val="28"/>
                <w:lang w:bidi="ar"/>
              </w:rPr>
            </w:pPr>
            <w:r>
              <w:rPr>
                <w:rFonts w:hint="eastAsia" w:ascii="仿宋_GB2312"/>
                <w:kern w:val="0"/>
                <w:sz w:val="24"/>
                <w:szCs w:val="28"/>
                <w:lang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90"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馅料含量，g/100g</w:t>
            </w:r>
          </w:p>
          <w:p>
            <w:pPr>
              <w:widowControl/>
              <w:adjustRightInd w:val="0"/>
              <w:snapToGrid w:val="0"/>
              <w:jc w:val="left"/>
              <w:textAlignment w:val="center"/>
              <w:rPr>
                <w:rFonts w:ascii="仿宋_GB2312"/>
                <w:sz w:val="24"/>
                <w:szCs w:val="28"/>
              </w:rPr>
            </w:pPr>
            <w:r>
              <w:rPr>
                <w:rFonts w:hint="eastAsia" w:ascii="仿宋_GB2312"/>
                <w:kern w:val="0"/>
                <w:sz w:val="24"/>
                <w:szCs w:val="28"/>
                <w:lang w:bidi="ar"/>
              </w:rPr>
              <w:t xml:space="preserve">             ≥</w:t>
            </w:r>
          </w:p>
        </w:tc>
        <w:tc>
          <w:tcPr>
            <w:tcW w:w="4970" w:type="dxa"/>
            <w:gridSpan w:val="3"/>
            <w:tcMar>
              <w:left w:w="57" w:type="dxa"/>
              <w:right w:w="57" w:type="dxa"/>
            </w:tcMar>
            <w:vAlign w:val="center"/>
          </w:tcPr>
          <w:p>
            <w:pPr>
              <w:widowControl/>
              <w:adjustRightInd w:val="0"/>
              <w:snapToGrid w:val="0"/>
              <w:jc w:val="center"/>
              <w:textAlignment w:val="center"/>
              <w:rPr>
                <w:rFonts w:ascii="仿宋_GB2312"/>
                <w:sz w:val="24"/>
                <w:szCs w:val="28"/>
              </w:rPr>
            </w:pPr>
            <w:r>
              <w:rPr>
                <w:rFonts w:hint="eastAsia" w:ascii="仿宋_GB2312"/>
                <w:kern w:val="0"/>
                <w:sz w:val="24"/>
                <w:szCs w:val="28"/>
                <w:lang w:bidi="ar"/>
              </w:rPr>
              <w:t>68</w:t>
            </w:r>
          </w:p>
        </w:tc>
        <w:tc>
          <w:tcPr>
            <w:tcW w:w="1772" w:type="dxa"/>
            <w:vAlign w:val="center"/>
          </w:tcPr>
          <w:p>
            <w:pPr>
              <w:widowControl/>
              <w:adjustRightInd w:val="0"/>
              <w:snapToGrid w:val="0"/>
              <w:jc w:val="center"/>
              <w:textAlignment w:val="center"/>
              <w:rPr>
                <w:rFonts w:ascii="仿宋_GB2312"/>
                <w:kern w:val="0"/>
                <w:sz w:val="24"/>
                <w:szCs w:val="28"/>
                <w:lang w:bidi="ar"/>
              </w:rPr>
            </w:pPr>
            <w:r>
              <w:rPr>
                <w:rFonts w:hint="eastAsia" w:ascii="仿宋_GB2312"/>
                <w:kern w:val="0"/>
                <w:sz w:val="24"/>
                <w:szCs w:val="28"/>
                <w:lang w:bidi="ar"/>
              </w:rPr>
              <w:t>65（流心月饼≥50）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90" w:type="dxa"/>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 xml:space="preserve">酸价(以脂肪计)(KOH)，mg/g </w:t>
            </w:r>
          </w:p>
          <w:p>
            <w:pPr>
              <w:widowControl/>
              <w:adjustRightInd w:val="0"/>
              <w:snapToGrid w:val="0"/>
              <w:jc w:val="left"/>
              <w:textAlignment w:val="center"/>
              <w:rPr>
                <w:rFonts w:ascii="仿宋_GB2312"/>
                <w:sz w:val="24"/>
                <w:szCs w:val="28"/>
              </w:rPr>
            </w:pPr>
            <w:r>
              <w:rPr>
                <w:rFonts w:hint="eastAsia" w:ascii="仿宋_GB2312"/>
                <w:kern w:val="0"/>
                <w:sz w:val="24"/>
                <w:szCs w:val="28"/>
                <w:lang w:bidi="ar"/>
              </w:rPr>
              <w:t xml:space="preserve">             ≤</w:t>
            </w:r>
          </w:p>
        </w:tc>
        <w:tc>
          <w:tcPr>
            <w:tcW w:w="6742" w:type="dxa"/>
            <w:gridSpan w:val="4"/>
            <w:tcMar>
              <w:left w:w="57" w:type="dxa"/>
              <w:right w:w="57" w:type="dxa"/>
            </w:tcMar>
            <w:vAlign w:val="center"/>
          </w:tcPr>
          <w:p>
            <w:pPr>
              <w:widowControl/>
              <w:adjustRightInd w:val="0"/>
              <w:snapToGrid w:val="0"/>
              <w:jc w:val="center"/>
              <w:textAlignment w:val="center"/>
              <w:rPr>
                <w:rFonts w:ascii="仿宋_GB2312"/>
                <w:kern w:val="0"/>
                <w:sz w:val="24"/>
                <w:szCs w:val="28"/>
                <w:lang w:bidi="ar"/>
              </w:rPr>
            </w:pPr>
            <w:r>
              <w:rPr>
                <w:rFonts w:hint="eastAsia" w:ascii="仿宋_GB2312"/>
                <w:kern w:val="0"/>
                <w:sz w:val="24"/>
                <w:szCs w:val="2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90" w:type="dxa"/>
            <w:tcMar>
              <w:left w:w="57" w:type="dxa"/>
              <w:right w:w="57" w:type="dxa"/>
            </w:tcMar>
            <w:vAlign w:val="center"/>
          </w:tcPr>
          <w:p>
            <w:pPr>
              <w:widowControl/>
              <w:adjustRightInd w:val="0"/>
              <w:snapToGrid w:val="0"/>
              <w:jc w:val="left"/>
              <w:textAlignment w:val="center"/>
              <w:rPr>
                <w:rFonts w:ascii="仿宋_GB2312"/>
                <w:color w:val="000000"/>
                <w:kern w:val="0"/>
                <w:sz w:val="24"/>
                <w:szCs w:val="28"/>
                <w:lang w:bidi="ar"/>
              </w:rPr>
            </w:pPr>
            <w:r>
              <w:rPr>
                <w:rFonts w:hint="eastAsia" w:ascii="仿宋_GB2312"/>
                <w:color w:val="000000"/>
                <w:kern w:val="0"/>
                <w:sz w:val="24"/>
                <w:szCs w:val="28"/>
                <w:lang w:bidi="ar"/>
              </w:rPr>
              <w:t xml:space="preserve">过氧化值（以脂肪计），g/100g  </w:t>
            </w:r>
          </w:p>
          <w:p>
            <w:pPr>
              <w:widowControl/>
              <w:adjustRightInd w:val="0"/>
              <w:snapToGrid w:val="0"/>
              <w:jc w:val="left"/>
              <w:textAlignment w:val="center"/>
              <w:rPr>
                <w:rFonts w:ascii="仿宋_GB2312"/>
                <w:sz w:val="24"/>
                <w:szCs w:val="28"/>
              </w:rPr>
            </w:pPr>
            <w:r>
              <w:rPr>
                <w:rFonts w:hint="eastAsia" w:ascii="仿宋_GB2312"/>
                <w:color w:val="000000"/>
                <w:kern w:val="0"/>
                <w:sz w:val="24"/>
                <w:szCs w:val="28"/>
                <w:lang w:bidi="ar"/>
              </w:rPr>
              <w:t xml:space="preserve">             ≤</w:t>
            </w:r>
          </w:p>
        </w:tc>
        <w:tc>
          <w:tcPr>
            <w:tcW w:w="6742" w:type="dxa"/>
            <w:gridSpan w:val="4"/>
            <w:tcMar>
              <w:left w:w="57" w:type="dxa"/>
              <w:right w:w="57" w:type="dxa"/>
            </w:tcMar>
            <w:vAlign w:val="center"/>
          </w:tcPr>
          <w:p>
            <w:pPr>
              <w:widowControl/>
              <w:adjustRightInd w:val="0"/>
              <w:snapToGrid w:val="0"/>
              <w:jc w:val="center"/>
              <w:textAlignment w:val="center"/>
              <w:rPr>
                <w:rFonts w:ascii="仿宋_GB2312"/>
                <w:kern w:val="0"/>
                <w:sz w:val="24"/>
                <w:szCs w:val="28"/>
                <w:lang w:bidi="ar"/>
              </w:rPr>
            </w:pPr>
            <w:r>
              <w:rPr>
                <w:rFonts w:hint="eastAsia" w:ascii="仿宋_GB2312"/>
                <w:kern w:val="0"/>
                <w:sz w:val="24"/>
                <w:szCs w:val="28"/>
                <w:lang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732" w:type="dxa"/>
            <w:gridSpan w:val="5"/>
            <w:tcMar>
              <w:left w:w="57" w:type="dxa"/>
              <w:right w:w="57" w:type="dxa"/>
            </w:tcMar>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注：酸价和过氧化值项目限添加了油脂的产品检测</w:t>
            </w:r>
          </w:p>
        </w:tc>
      </w:tr>
    </w:tbl>
    <w:p>
      <w:pPr>
        <w:spacing w:line="360" w:lineRule="auto"/>
        <w:ind w:firstLine="640" w:firstLineChars="200"/>
        <w:jc w:val="left"/>
        <w:rPr>
          <w:rFonts w:ascii="仿宋_GB2312"/>
          <w:szCs w:val="32"/>
        </w:rPr>
      </w:pPr>
      <w:r>
        <w:rPr>
          <w:rFonts w:hint="eastAsia" w:ascii="仿宋_GB2312"/>
          <w:szCs w:val="32"/>
        </w:rPr>
        <w:t>3.5.2.2 糕点（广式月饼除外）的理化品质指标应符合表4要求。</w:t>
      </w:r>
    </w:p>
    <w:p>
      <w:pPr>
        <w:spacing w:line="360" w:lineRule="auto"/>
        <w:jc w:val="center"/>
        <w:rPr>
          <w:rFonts w:ascii="黑体" w:hAnsi="黑体" w:eastAsia="黑体"/>
          <w:sz w:val="28"/>
          <w:szCs w:val="28"/>
        </w:rPr>
      </w:pPr>
      <w:r>
        <w:rPr>
          <w:rFonts w:hint="eastAsia" w:ascii="黑体" w:hAnsi="黑体" w:eastAsia="黑体"/>
          <w:sz w:val="28"/>
          <w:szCs w:val="28"/>
        </w:rPr>
        <w:t>表4 中式糕点理化品质指标</w:t>
      </w:r>
    </w:p>
    <w:tbl>
      <w:tblPr>
        <w:tblStyle w:val="4"/>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3"/>
        <w:gridCol w:w="850"/>
        <w:gridCol w:w="851"/>
        <w:gridCol w:w="853"/>
        <w:gridCol w:w="854"/>
        <w:gridCol w:w="853"/>
        <w:gridCol w:w="854"/>
        <w:gridCol w:w="85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vMerge w:val="restart"/>
            <w:tcMar>
              <w:left w:w="57" w:type="dxa"/>
              <w:right w:w="57" w:type="dxa"/>
            </w:tcMar>
            <w:vAlign w:val="center"/>
          </w:tcPr>
          <w:p>
            <w:pPr>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项目</w:t>
            </w:r>
          </w:p>
        </w:tc>
        <w:tc>
          <w:tcPr>
            <w:tcW w:w="1701" w:type="dxa"/>
            <w:gridSpan w:val="2"/>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烘烤糕点</w:t>
            </w:r>
          </w:p>
        </w:tc>
        <w:tc>
          <w:tcPr>
            <w:tcW w:w="1707" w:type="dxa"/>
            <w:gridSpan w:val="2"/>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油炸糕点</w:t>
            </w:r>
          </w:p>
        </w:tc>
        <w:tc>
          <w:tcPr>
            <w:tcW w:w="1707" w:type="dxa"/>
            <w:gridSpan w:val="2"/>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水蒸糕点</w:t>
            </w:r>
          </w:p>
        </w:tc>
        <w:tc>
          <w:tcPr>
            <w:tcW w:w="1711" w:type="dxa"/>
            <w:gridSpan w:val="2"/>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熟粉糕点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vMerge w:val="continue"/>
            <w:tcMar>
              <w:left w:w="57" w:type="dxa"/>
              <w:right w:w="57" w:type="dxa"/>
            </w:tcMar>
            <w:vAlign w:val="center"/>
          </w:tcPr>
          <w:p>
            <w:pPr>
              <w:widowControl/>
              <w:snapToGrid w:val="0"/>
              <w:jc w:val="center"/>
              <w:textAlignment w:val="center"/>
              <w:rPr>
                <w:rFonts w:ascii="仿宋_GB2312"/>
                <w:color w:val="000000"/>
                <w:sz w:val="24"/>
                <w:szCs w:val="24"/>
              </w:rPr>
            </w:pPr>
          </w:p>
        </w:tc>
        <w:tc>
          <w:tcPr>
            <w:tcW w:w="850"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sz w:val="24"/>
                <w:szCs w:val="24"/>
              </w:rPr>
              <w:t>蛋糕类</w:t>
            </w:r>
          </w:p>
        </w:tc>
        <w:tc>
          <w:tcPr>
            <w:tcW w:w="851"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sz w:val="24"/>
                <w:szCs w:val="24"/>
              </w:rPr>
              <w:t>其它</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sz w:val="24"/>
                <w:szCs w:val="24"/>
              </w:rPr>
              <w:t>萨其马类</w:t>
            </w:r>
          </w:p>
        </w:tc>
        <w:tc>
          <w:tcPr>
            <w:tcW w:w="854"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sz w:val="24"/>
                <w:szCs w:val="24"/>
              </w:rPr>
              <w:t>其它</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sz w:val="24"/>
                <w:szCs w:val="24"/>
              </w:rPr>
              <w:t>蛋糕类</w:t>
            </w:r>
          </w:p>
        </w:tc>
        <w:tc>
          <w:tcPr>
            <w:tcW w:w="854"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sz w:val="24"/>
                <w:szCs w:val="24"/>
              </w:rPr>
              <w:t>其它</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sz w:val="24"/>
                <w:szCs w:val="24"/>
              </w:rPr>
              <w:t>片糕类</w:t>
            </w:r>
          </w:p>
        </w:tc>
        <w:tc>
          <w:tcPr>
            <w:tcW w:w="858"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tcMar>
              <w:left w:w="57" w:type="dxa"/>
              <w:right w:w="57" w:type="dxa"/>
            </w:tcMar>
            <w:vAlign w:val="center"/>
          </w:tcPr>
          <w:p>
            <w:pPr>
              <w:widowControl/>
              <w:snapToGrid w:val="0"/>
              <w:jc w:val="left"/>
              <w:textAlignment w:val="center"/>
              <w:rPr>
                <w:rFonts w:ascii="仿宋_GB2312"/>
                <w:color w:val="000000"/>
                <w:kern w:val="0"/>
                <w:sz w:val="24"/>
                <w:szCs w:val="24"/>
                <w:lang w:bidi="ar"/>
              </w:rPr>
            </w:pPr>
            <w:r>
              <w:rPr>
                <w:rFonts w:hint="eastAsia" w:ascii="仿宋_GB2312"/>
                <w:color w:val="000000"/>
                <w:kern w:val="0"/>
                <w:sz w:val="24"/>
                <w:szCs w:val="24"/>
                <w:lang w:bidi="ar"/>
              </w:rPr>
              <w:t>干燥失重，g/100g</w:t>
            </w:r>
          </w:p>
          <w:p>
            <w:pPr>
              <w:widowControl/>
              <w:snapToGrid w:val="0"/>
              <w:jc w:val="left"/>
              <w:textAlignment w:val="center"/>
              <w:rPr>
                <w:rFonts w:ascii="仿宋_GB2312"/>
                <w:color w:val="000000"/>
                <w:sz w:val="24"/>
                <w:szCs w:val="24"/>
              </w:rPr>
            </w:pPr>
            <w:r>
              <w:rPr>
                <w:rFonts w:hint="eastAsia" w:ascii="仿宋_GB2312"/>
                <w:color w:val="000000"/>
                <w:kern w:val="0"/>
                <w:sz w:val="24"/>
                <w:szCs w:val="24"/>
                <w:lang w:bidi="ar"/>
              </w:rPr>
              <w:t xml:space="preserve">            ≤</w:t>
            </w:r>
          </w:p>
        </w:tc>
        <w:tc>
          <w:tcPr>
            <w:tcW w:w="1701" w:type="dxa"/>
            <w:gridSpan w:val="2"/>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42.0</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18.0</w:t>
            </w:r>
          </w:p>
        </w:tc>
        <w:tc>
          <w:tcPr>
            <w:tcW w:w="854"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24.0</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35.0</w:t>
            </w:r>
          </w:p>
        </w:tc>
        <w:tc>
          <w:tcPr>
            <w:tcW w:w="854"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44.0</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22.0</w:t>
            </w:r>
          </w:p>
        </w:tc>
        <w:tc>
          <w:tcPr>
            <w:tcW w:w="858"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tcMar>
              <w:left w:w="57" w:type="dxa"/>
              <w:right w:w="57" w:type="dxa"/>
            </w:tcMar>
            <w:vAlign w:val="center"/>
          </w:tcPr>
          <w:p>
            <w:pPr>
              <w:widowControl/>
              <w:snapToGrid w:val="0"/>
              <w:jc w:val="left"/>
              <w:textAlignment w:val="center"/>
              <w:rPr>
                <w:rFonts w:ascii="仿宋_GB2312"/>
                <w:color w:val="000000"/>
                <w:kern w:val="0"/>
                <w:sz w:val="24"/>
                <w:szCs w:val="24"/>
                <w:lang w:bidi="ar"/>
              </w:rPr>
            </w:pPr>
            <w:r>
              <w:rPr>
                <w:rFonts w:hint="eastAsia" w:ascii="仿宋_GB2312"/>
                <w:color w:val="000000"/>
                <w:kern w:val="0"/>
                <w:sz w:val="24"/>
                <w:szCs w:val="24"/>
                <w:lang w:bidi="ar"/>
              </w:rPr>
              <w:t>蛋白质，g/100g</w:t>
            </w:r>
          </w:p>
          <w:p>
            <w:pPr>
              <w:widowControl/>
              <w:snapToGrid w:val="0"/>
              <w:jc w:val="left"/>
              <w:textAlignment w:val="center"/>
              <w:rPr>
                <w:rFonts w:ascii="仿宋_GB2312"/>
                <w:color w:val="000000"/>
                <w:sz w:val="24"/>
                <w:szCs w:val="24"/>
              </w:rPr>
            </w:pPr>
            <w:r>
              <w:rPr>
                <w:rFonts w:hint="eastAsia" w:ascii="仿宋_GB2312"/>
                <w:color w:val="000000"/>
                <w:kern w:val="0"/>
                <w:sz w:val="24"/>
                <w:szCs w:val="24"/>
                <w:lang w:bidi="ar"/>
              </w:rPr>
              <w:t xml:space="preserve">            ≥</w:t>
            </w:r>
          </w:p>
        </w:tc>
        <w:tc>
          <w:tcPr>
            <w:tcW w:w="850"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4.0</w:t>
            </w:r>
          </w:p>
        </w:tc>
        <w:tc>
          <w:tcPr>
            <w:tcW w:w="851"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4.0</w:t>
            </w:r>
          </w:p>
        </w:tc>
        <w:tc>
          <w:tcPr>
            <w:tcW w:w="854"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4.0</w:t>
            </w:r>
          </w:p>
        </w:tc>
        <w:tc>
          <w:tcPr>
            <w:tcW w:w="854"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4.0</w:t>
            </w:r>
          </w:p>
        </w:tc>
        <w:tc>
          <w:tcPr>
            <w:tcW w:w="858"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tcMar>
              <w:left w:w="57" w:type="dxa"/>
              <w:right w:w="57" w:type="dxa"/>
            </w:tcMar>
            <w:vAlign w:val="center"/>
          </w:tcPr>
          <w:p>
            <w:pPr>
              <w:widowControl/>
              <w:snapToGrid w:val="0"/>
              <w:jc w:val="left"/>
              <w:textAlignment w:val="center"/>
              <w:rPr>
                <w:rFonts w:ascii="仿宋_GB2312"/>
                <w:color w:val="000000"/>
                <w:kern w:val="0"/>
                <w:sz w:val="24"/>
                <w:szCs w:val="24"/>
                <w:lang w:bidi="ar"/>
              </w:rPr>
            </w:pPr>
            <w:r>
              <w:rPr>
                <w:rFonts w:hint="eastAsia" w:ascii="仿宋_GB2312"/>
                <w:color w:val="000000"/>
                <w:kern w:val="0"/>
                <w:sz w:val="24"/>
                <w:szCs w:val="24"/>
                <w:lang w:bidi="ar"/>
              </w:rPr>
              <w:t>粗脂肪，g/100g</w:t>
            </w:r>
          </w:p>
          <w:p>
            <w:pPr>
              <w:widowControl/>
              <w:snapToGrid w:val="0"/>
              <w:jc w:val="left"/>
              <w:textAlignment w:val="center"/>
              <w:rPr>
                <w:rFonts w:ascii="仿宋_GB2312"/>
                <w:color w:val="000000"/>
                <w:sz w:val="24"/>
                <w:szCs w:val="24"/>
              </w:rPr>
            </w:pPr>
            <w:r>
              <w:rPr>
                <w:rFonts w:hint="eastAsia" w:ascii="仿宋_GB2312"/>
                <w:color w:val="000000"/>
                <w:kern w:val="0"/>
                <w:sz w:val="24"/>
                <w:szCs w:val="24"/>
                <w:lang w:bidi="ar"/>
              </w:rPr>
              <w:t xml:space="preserve">            ≤</w:t>
            </w:r>
          </w:p>
        </w:tc>
        <w:tc>
          <w:tcPr>
            <w:tcW w:w="850"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w:t>
            </w:r>
          </w:p>
        </w:tc>
        <w:tc>
          <w:tcPr>
            <w:tcW w:w="851"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34.0</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42.0</w:t>
            </w:r>
          </w:p>
        </w:tc>
        <w:tc>
          <w:tcPr>
            <w:tcW w:w="854"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42.0</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w:t>
            </w:r>
          </w:p>
        </w:tc>
        <w:tc>
          <w:tcPr>
            <w:tcW w:w="854"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w:t>
            </w:r>
          </w:p>
        </w:tc>
        <w:tc>
          <w:tcPr>
            <w:tcW w:w="853"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w:t>
            </w:r>
          </w:p>
        </w:tc>
        <w:tc>
          <w:tcPr>
            <w:tcW w:w="858" w:type="dxa"/>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tcMar>
              <w:left w:w="57" w:type="dxa"/>
              <w:right w:w="57" w:type="dxa"/>
            </w:tcMar>
            <w:vAlign w:val="center"/>
          </w:tcPr>
          <w:p>
            <w:pPr>
              <w:widowControl/>
              <w:snapToGrid w:val="0"/>
              <w:jc w:val="left"/>
              <w:textAlignment w:val="center"/>
              <w:rPr>
                <w:rFonts w:ascii="仿宋_GB2312"/>
                <w:color w:val="000000"/>
                <w:kern w:val="0"/>
                <w:sz w:val="24"/>
                <w:szCs w:val="24"/>
                <w:lang w:bidi="ar"/>
              </w:rPr>
            </w:pPr>
            <w:r>
              <w:rPr>
                <w:rFonts w:hint="eastAsia" w:ascii="仿宋_GB2312"/>
                <w:color w:val="000000"/>
                <w:kern w:val="0"/>
                <w:sz w:val="24"/>
                <w:szCs w:val="24"/>
                <w:lang w:bidi="ar"/>
              </w:rPr>
              <w:t xml:space="preserve">总糖，g/100g </w:t>
            </w:r>
          </w:p>
          <w:p>
            <w:pPr>
              <w:widowControl/>
              <w:snapToGrid w:val="0"/>
              <w:jc w:val="left"/>
              <w:textAlignment w:val="center"/>
              <w:rPr>
                <w:rFonts w:ascii="仿宋_GB2312"/>
                <w:color w:val="000000"/>
                <w:kern w:val="0"/>
                <w:sz w:val="24"/>
                <w:szCs w:val="24"/>
                <w:lang w:bidi="ar"/>
              </w:rPr>
            </w:pPr>
            <w:r>
              <w:rPr>
                <w:rFonts w:hint="eastAsia" w:ascii="仿宋_GB2312"/>
                <w:color w:val="000000"/>
                <w:kern w:val="0"/>
                <w:sz w:val="24"/>
                <w:szCs w:val="24"/>
                <w:lang w:bidi="ar"/>
              </w:rPr>
              <w:t xml:space="preserve">            ≤</w:t>
            </w:r>
          </w:p>
        </w:tc>
        <w:tc>
          <w:tcPr>
            <w:tcW w:w="850" w:type="dxa"/>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42.0</w:t>
            </w:r>
          </w:p>
        </w:tc>
        <w:tc>
          <w:tcPr>
            <w:tcW w:w="851" w:type="dxa"/>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40.0</w:t>
            </w:r>
          </w:p>
        </w:tc>
        <w:tc>
          <w:tcPr>
            <w:tcW w:w="853" w:type="dxa"/>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35.0</w:t>
            </w:r>
          </w:p>
        </w:tc>
        <w:tc>
          <w:tcPr>
            <w:tcW w:w="854" w:type="dxa"/>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42.0</w:t>
            </w:r>
          </w:p>
        </w:tc>
        <w:tc>
          <w:tcPr>
            <w:tcW w:w="853" w:type="dxa"/>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46.0</w:t>
            </w:r>
          </w:p>
        </w:tc>
        <w:tc>
          <w:tcPr>
            <w:tcW w:w="854" w:type="dxa"/>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42.0</w:t>
            </w:r>
          </w:p>
        </w:tc>
        <w:tc>
          <w:tcPr>
            <w:tcW w:w="853" w:type="dxa"/>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50.0</w:t>
            </w:r>
          </w:p>
        </w:tc>
        <w:tc>
          <w:tcPr>
            <w:tcW w:w="858" w:type="dxa"/>
            <w:tcMar>
              <w:left w:w="57" w:type="dxa"/>
              <w:right w:w="57" w:type="dxa"/>
            </w:tcMar>
            <w:vAlign w:val="center"/>
          </w:tcPr>
          <w:p>
            <w:pPr>
              <w:widowControl/>
              <w:snapToGrid w:val="0"/>
              <w:jc w:val="center"/>
              <w:textAlignment w:val="center"/>
              <w:rPr>
                <w:rFonts w:ascii="仿宋_GB2312"/>
                <w:color w:val="000000"/>
                <w:kern w:val="0"/>
                <w:sz w:val="24"/>
                <w:szCs w:val="24"/>
                <w:lang w:bidi="ar"/>
              </w:rPr>
            </w:pPr>
            <w:r>
              <w:rPr>
                <w:rFonts w:hint="eastAsia" w:ascii="仿宋_GB2312"/>
                <w:color w:val="000000"/>
                <w:kern w:val="0"/>
                <w:sz w:val="24"/>
                <w:szCs w:val="24"/>
                <w:lang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23" w:type="dxa"/>
            <w:tcMar>
              <w:left w:w="57" w:type="dxa"/>
              <w:right w:w="57" w:type="dxa"/>
            </w:tcMar>
            <w:vAlign w:val="center"/>
          </w:tcPr>
          <w:p>
            <w:pPr>
              <w:widowControl/>
              <w:snapToGrid w:val="0"/>
              <w:jc w:val="left"/>
              <w:textAlignment w:val="center"/>
              <w:rPr>
                <w:rFonts w:ascii="仿宋_GB2312"/>
                <w:color w:val="000000"/>
                <w:kern w:val="0"/>
                <w:sz w:val="24"/>
                <w:szCs w:val="24"/>
                <w:lang w:bidi="ar"/>
              </w:rPr>
            </w:pPr>
            <w:r>
              <w:rPr>
                <w:rFonts w:hint="eastAsia" w:ascii="仿宋_GB2312"/>
                <w:color w:val="000000"/>
                <w:kern w:val="0"/>
                <w:sz w:val="24"/>
                <w:szCs w:val="24"/>
                <w:lang w:bidi="ar"/>
              </w:rPr>
              <w:t xml:space="preserve">酸价(以脂肪计)(KOH)，mg/g </w:t>
            </w:r>
          </w:p>
          <w:p>
            <w:pPr>
              <w:widowControl/>
              <w:snapToGrid w:val="0"/>
              <w:jc w:val="left"/>
              <w:textAlignment w:val="center"/>
              <w:rPr>
                <w:rFonts w:ascii="仿宋_GB2312"/>
                <w:color w:val="000000"/>
                <w:sz w:val="24"/>
                <w:szCs w:val="24"/>
              </w:rPr>
            </w:pPr>
            <w:r>
              <w:rPr>
                <w:rFonts w:hint="eastAsia" w:ascii="仿宋_GB2312"/>
                <w:color w:val="000000"/>
                <w:kern w:val="0"/>
                <w:sz w:val="24"/>
                <w:szCs w:val="24"/>
                <w:lang w:bidi="ar"/>
              </w:rPr>
              <w:t xml:space="preserve">            ≤</w:t>
            </w:r>
          </w:p>
        </w:tc>
        <w:tc>
          <w:tcPr>
            <w:tcW w:w="6826" w:type="dxa"/>
            <w:gridSpan w:val="8"/>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23" w:type="dxa"/>
            <w:tcMar>
              <w:left w:w="57" w:type="dxa"/>
              <w:right w:w="57" w:type="dxa"/>
            </w:tcMar>
            <w:vAlign w:val="center"/>
          </w:tcPr>
          <w:p>
            <w:pPr>
              <w:widowControl/>
              <w:snapToGrid w:val="0"/>
              <w:jc w:val="left"/>
              <w:textAlignment w:val="center"/>
              <w:rPr>
                <w:rFonts w:ascii="仿宋_GB2312"/>
                <w:color w:val="000000"/>
                <w:kern w:val="0"/>
                <w:sz w:val="24"/>
                <w:szCs w:val="24"/>
                <w:lang w:bidi="ar"/>
              </w:rPr>
            </w:pPr>
            <w:r>
              <w:rPr>
                <w:rFonts w:hint="eastAsia" w:ascii="仿宋_GB2312"/>
                <w:color w:val="000000"/>
                <w:kern w:val="0"/>
                <w:sz w:val="24"/>
                <w:szCs w:val="24"/>
                <w:lang w:bidi="ar"/>
              </w:rPr>
              <w:t xml:space="preserve">过氧化值（以脂肪计），g/100g </w:t>
            </w:r>
          </w:p>
          <w:p>
            <w:pPr>
              <w:widowControl/>
              <w:snapToGrid w:val="0"/>
              <w:jc w:val="left"/>
              <w:textAlignment w:val="center"/>
              <w:rPr>
                <w:rFonts w:ascii="仿宋_GB2312"/>
                <w:color w:val="000000"/>
                <w:sz w:val="24"/>
                <w:szCs w:val="24"/>
              </w:rPr>
            </w:pPr>
            <w:r>
              <w:rPr>
                <w:rFonts w:hint="eastAsia" w:ascii="仿宋_GB2312"/>
                <w:color w:val="000000"/>
                <w:kern w:val="0"/>
                <w:sz w:val="24"/>
                <w:szCs w:val="24"/>
                <w:lang w:bidi="ar"/>
              </w:rPr>
              <w:t xml:space="preserve">            ≤</w:t>
            </w:r>
          </w:p>
        </w:tc>
        <w:tc>
          <w:tcPr>
            <w:tcW w:w="6826" w:type="dxa"/>
            <w:gridSpan w:val="8"/>
            <w:tcMar>
              <w:left w:w="57" w:type="dxa"/>
              <w:right w:w="57" w:type="dxa"/>
            </w:tcMar>
            <w:vAlign w:val="center"/>
          </w:tcPr>
          <w:p>
            <w:pPr>
              <w:widowControl/>
              <w:snapToGrid w:val="0"/>
              <w:jc w:val="center"/>
              <w:textAlignment w:val="center"/>
              <w:rPr>
                <w:rFonts w:ascii="仿宋_GB2312"/>
                <w:color w:val="000000"/>
                <w:sz w:val="24"/>
                <w:szCs w:val="24"/>
              </w:rPr>
            </w:pPr>
            <w:r>
              <w:rPr>
                <w:rFonts w:hint="eastAsia" w:ascii="仿宋_GB2312"/>
                <w:color w:val="000000"/>
                <w:kern w:val="0"/>
                <w:sz w:val="24"/>
                <w:szCs w:val="24"/>
                <w:lang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749" w:type="dxa"/>
            <w:gridSpan w:val="9"/>
            <w:tcMar>
              <w:left w:w="57" w:type="dxa"/>
              <w:right w:w="57" w:type="dxa"/>
            </w:tcMar>
            <w:vAlign w:val="center"/>
          </w:tcPr>
          <w:p>
            <w:pPr>
              <w:widowControl/>
              <w:snapToGrid w:val="0"/>
              <w:jc w:val="left"/>
              <w:textAlignment w:val="center"/>
              <w:rPr>
                <w:rFonts w:ascii="仿宋_GB2312"/>
                <w:color w:val="000000"/>
                <w:kern w:val="0"/>
                <w:sz w:val="24"/>
                <w:szCs w:val="24"/>
                <w:lang w:bidi="ar"/>
              </w:rPr>
            </w:pPr>
            <w:r>
              <w:rPr>
                <w:rFonts w:hint="eastAsia" w:ascii="仿宋_GB2312"/>
                <w:color w:val="000000"/>
                <w:kern w:val="0"/>
                <w:sz w:val="24"/>
                <w:szCs w:val="24"/>
                <w:lang w:bidi="ar"/>
              </w:rPr>
              <w:t>注：酸价和过氧化值指标仅适用于配料中添加油脂的产品。</w:t>
            </w:r>
          </w:p>
        </w:tc>
      </w:tr>
    </w:tbl>
    <w:p>
      <w:pPr>
        <w:spacing w:before="156" w:beforeLines="50" w:line="360" w:lineRule="auto"/>
        <w:ind w:firstLine="640" w:firstLineChars="200"/>
        <w:rPr>
          <w:rFonts w:ascii="仿宋_GB2312"/>
          <w:szCs w:val="32"/>
        </w:rPr>
      </w:pPr>
      <w:r>
        <w:rPr>
          <w:rFonts w:hint="eastAsia" w:ascii="仿宋_GB2312"/>
          <w:szCs w:val="32"/>
        </w:rPr>
        <w:t>3.5.3 污染物限量</w:t>
      </w:r>
    </w:p>
    <w:p>
      <w:pPr>
        <w:spacing w:line="360" w:lineRule="auto"/>
        <w:ind w:firstLine="640" w:firstLineChars="200"/>
        <w:rPr>
          <w:rFonts w:ascii="仿宋_GB2312"/>
          <w:szCs w:val="32"/>
        </w:rPr>
      </w:pPr>
      <w:r>
        <w:rPr>
          <w:rFonts w:hint="eastAsia" w:ascii="仿宋_GB2312"/>
          <w:szCs w:val="32"/>
        </w:rPr>
        <w:t>糕点污染物指标应符合表5要求。</w:t>
      </w:r>
    </w:p>
    <w:p>
      <w:pPr>
        <w:spacing w:line="360" w:lineRule="auto"/>
        <w:jc w:val="center"/>
        <w:rPr>
          <w:rFonts w:ascii="黑体" w:hAnsi="黑体" w:eastAsia="黑体"/>
          <w:sz w:val="28"/>
          <w:szCs w:val="28"/>
        </w:rPr>
      </w:pPr>
      <w:r>
        <w:rPr>
          <w:rFonts w:hint="eastAsia" w:ascii="黑体" w:hAnsi="黑体" w:eastAsia="黑体"/>
          <w:sz w:val="28"/>
          <w:szCs w:val="28"/>
        </w:rPr>
        <w:t>表5 污染物指标</w:t>
      </w:r>
    </w:p>
    <w:tbl>
      <w:tblPr>
        <w:tblStyle w:val="4"/>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96"/>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6696"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项目</w:t>
            </w:r>
          </w:p>
        </w:tc>
        <w:tc>
          <w:tcPr>
            <w:tcW w:w="1959"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696" w:type="dxa"/>
            <w:tcMar>
              <w:left w:w="57" w:type="dxa"/>
              <w:right w:w="57" w:type="dxa"/>
            </w:tcMar>
            <w:vAlign w:val="center"/>
          </w:tcPr>
          <w:p>
            <w:pPr>
              <w:widowControl/>
              <w:adjustRightInd w:val="0"/>
              <w:snapToGrid w:val="0"/>
              <w:jc w:val="left"/>
              <w:textAlignment w:val="center"/>
              <w:rPr>
                <w:rFonts w:ascii="仿宋_GB2312"/>
                <w:color w:val="000000"/>
                <w:kern w:val="0"/>
                <w:sz w:val="24"/>
                <w:szCs w:val="28"/>
                <w:lang w:bidi="ar"/>
              </w:rPr>
            </w:pPr>
            <w:r>
              <w:rPr>
                <w:rFonts w:hint="eastAsia" w:ascii="仿宋_GB2312"/>
                <w:color w:val="000000"/>
                <w:kern w:val="0"/>
                <w:sz w:val="24"/>
                <w:szCs w:val="28"/>
                <w:lang w:bidi="ar"/>
              </w:rPr>
              <w:t xml:space="preserve"> 铅（以Pb计），mg/kg</w:t>
            </w:r>
          </w:p>
        </w:tc>
        <w:tc>
          <w:tcPr>
            <w:tcW w:w="1959"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0.5</w:t>
            </w:r>
          </w:p>
        </w:tc>
      </w:tr>
    </w:tbl>
    <w:p>
      <w:pPr>
        <w:spacing w:line="360" w:lineRule="auto"/>
        <w:ind w:firstLine="640" w:firstLineChars="200"/>
        <w:rPr>
          <w:rFonts w:ascii="仿宋_GB2312"/>
          <w:szCs w:val="32"/>
        </w:rPr>
      </w:pPr>
      <w:r>
        <w:rPr>
          <w:rFonts w:hint="eastAsia" w:ascii="仿宋_GB2312"/>
          <w:szCs w:val="32"/>
        </w:rPr>
        <w:t>3.5.4 真菌毒素限量</w:t>
      </w:r>
    </w:p>
    <w:p>
      <w:pPr>
        <w:spacing w:line="360" w:lineRule="auto"/>
        <w:ind w:firstLine="640" w:firstLineChars="200"/>
        <w:rPr>
          <w:rFonts w:ascii="仿宋_GB2312"/>
          <w:szCs w:val="32"/>
        </w:rPr>
      </w:pPr>
      <w:r>
        <w:rPr>
          <w:rFonts w:hint="eastAsia" w:ascii="仿宋_GB2312"/>
          <w:szCs w:val="32"/>
        </w:rPr>
        <w:t>糕点真菌毒素限量应符合表6要求。</w:t>
      </w:r>
    </w:p>
    <w:p>
      <w:pPr>
        <w:spacing w:line="360" w:lineRule="auto"/>
        <w:jc w:val="center"/>
        <w:rPr>
          <w:rFonts w:ascii="黑体" w:hAnsi="黑体" w:eastAsia="黑体"/>
          <w:sz w:val="28"/>
          <w:szCs w:val="28"/>
        </w:rPr>
      </w:pPr>
      <w:r>
        <w:rPr>
          <w:rFonts w:hint="eastAsia" w:ascii="黑体" w:hAnsi="黑体" w:eastAsia="黑体"/>
          <w:sz w:val="28"/>
          <w:szCs w:val="28"/>
        </w:rPr>
        <w:t>表6 真菌毒素限量</w:t>
      </w:r>
    </w:p>
    <w:tbl>
      <w:tblPr>
        <w:tblStyle w:val="4"/>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96"/>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696"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项目</w:t>
            </w:r>
          </w:p>
        </w:tc>
        <w:tc>
          <w:tcPr>
            <w:tcW w:w="1959"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6696"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黄曲霉毒素B</w:t>
            </w:r>
            <w:r>
              <w:rPr>
                <w:rFonts w:hint="eastAsia" w:ascii="仿宋_GB2312"/>
                <w:color w:val="000000"/>
                <w:kern w:val="0"/>
                <w:sz w:val="24"/>
                <w:szCs w:val="28"/>
                <w:vertAlign w:val="subscript"/>
                <w:lang w:bidi="ar"/>
              </w:rPr>
              <w:t>1</w:t>
            </w:r>
            <w:r>
              <w:rPr>
                <w:rFonts w:hint="eastAsia" w:ascii="仿宋_GB2312"/>
                <w:color w:val="000000"/>
                <w:kern w:val="0"/>
                <w:sz w:val="24"/>
                <w:szCs w:val="28"/>
                <w:lang w:bidi="ar"/>
              </w:rPr>
              <w:t>，μg/kg</w:t>
            </w:r>
          </w:p>
        </w:tc>
        <w:tc>
          <w:tcPr>
            <w:tcW w:w="1959"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96"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highlight w:val="yellow"/>
                <w:lang w:bidi="ar"/>
              </w:rPr>
            </w:pPr>
            <w:r>
              <w:rPr>
                <w:rFonts w:hint="eastAsia" w:ascii="仿宋_GB2312"/>
                <w:color w:val="000000"/>
                <w:kern w:val="0"/>
                <w:sz w:val="24"/>
                <w:szCs w:val="28"/>
                <w:lang w:bidi="ar"/>
              </w:rPr>
              <w:t>黄曲霉毒素总量（黄曲霉毒素B</w:t>
            </w:r>
            <w:r>
              <w:rPr>
                <w:rFonts w:hint="eastAsia" w:ascii="仿宋_GB2312"/>
                <w:color w:val="000000"/>
                <w:kern w:val="0"/>
                <w:sz w:val="24"/>
                <w:szCs w:val="28"/>
                <w:vertAlign w:val="subscript"/>
                <w:lang w:bidi="ar"/>
              </w:rPr>
              <w:t>1</w:t>
            </w:r>
            <w:r>
              <w:rPr>
                <w:rFonts w:hint="eastAsia" w:ascii="仿宋_GB2312"/>
                <w:color w:val="000000"/>
                <w:kern w:val="0"/>
                <w:sz w:val="24"/>
                <w:szCs w:val="28"/>
                <w:lang w:bidi="ar"/>
              </w:rPr>
              <w:t>、B</w:t>
            </w:r>
            <w:r>
              <w:rPr>
                <w:rFonts w:hint="eastAsia" w:ascii="仿宋_GB2312"/>
                <w:color w:val="000000"/>
                <w:kern w:val="0"/>
                <w:sz w:val="24"/>
                <w:szCs w:val="28"/>
                <w:vertAlign w:val="subscript"/>
                <w:lang w:bidi="ar"/>
              </w:rPr>
              <w:t>2</w:t>
            </w:r>
            <w:r>
              <w:rPr>
                <w:rFonts w:hint="eastAsia" w:ascii="仿宋_GB2312"/>
                <w:color w:val="000000"/>
                <w:kern w:val="0"/>
                <w:sz w:val="24"/>
                <w:szCs w:val="28"/>
                <w:lang w:bidi="ar"/>
              </w:rPr>
              <w:t>、G</w:t>
            </w:r>
            <w:r>
              <w:rPr>
                <w:rFonts w:hint="eastAsia" w:ascii="仿宋_GB2312"/>
                <w:color w:val="000000"/>
                <w:kern w:val="0"/>
                <w:sz w:val="24"/>
                <w:szCs w:val="28"/>
                <w:vertAlign w:val="subscript"/>
                <w:lang w:bidi="ar"/>
              </w:rPr>
              <w:t>1</w:t>
            </w:r>
            <w:r>
              <w:rPr>
                <w:rFonts w:hint="eastAsia" w:ascii="仿宋_GB2312"/>
                <w:color w:val="000000"/>
                <w:kern w:val="0"/>
                <w:sz w:val="24"/>
                <w:szCs w:val="28"/>
                <w:lang w:bidi="ar"/>
              </w:rPr>
              <w:t>和G</w:t>
            </w:r>
            <w:r>
              <w:rPr>
                <w:rFonts w:hint="eastAsia" w:ascii="仿宋_GB2312"/>
                <w:color w:val="000000"/>
                <w:kern w:val="0"/>
                <w:sz w:val="24"/>
                <w:szCs w:val="28"/>
                <w:vertAlign w:val="subscript"/>
                <w:lang w:bidi="ar"/>
              </w:rPr>
              <w:t>2</w:t>
            </w:r>
            <w:r>
              <w:rPr>
                <w:rFonts w:hint="eastAsia" w:ascii="仿宋_GB2312"/>
                <w:color w:val="000000"/>
                <w:kern w:val="0"/>
                <w:sz w:val="24"/>
                <w:szCs w:val="28"/>
                <w:lang w:bidi="ar"/>
              </w:rPr>
              <w:t>之和），μg/kg</w:t>
            </w:r>
          </w:p>
        </w:tc>
        <w:tc>
          <w:tcPr>
            <w:tcW w:w="1959" w:type="dxa"/>
            <w:tcMar>
              <w:left w:w="57" w:type="dxa"/>
              <w:right w:w="57" w:type="dxa"/>
            </w:tcMar>
            <w:vAlign w:val="center"/>
          </w:tcPr>
          <w:p>
            <w:pPr>
              <w:widowControl/>
              <w:adjustRightInd w:val="0"/>
              <w:snapToGrid w:val="0"/>
              <w:jc w:val="center"/>
              <w:textAlignment w:val="center"/>
              <w:rPr>
                <w:rFonts w:ascii="仿宋_GB2312"/>
                <w:color w:val="000000"/>
                <w:kern w:val="0"/>
                <w:sz w:val="24"/>
                <w:szCs w:val="28"/>
                <w:lang w:bidi="ar"/>
              </w:rPr>
            </w:pPr>
            <w:r>
              <w:rPr>
                <w:rFonts w:hint="eastAsia" w:ascii="仿宋_GB2312"/>
                <w:color w:val="000000"/>
                <w:kern w:val="0"/>
                <w:sz w:val="24"/>
                <w:szCs w:val="28"/>
                <w:lang w:bidi="ar"/>
              </w:rPr>
              <w:t>10</w:t>
            </w:r>
          </w:p>
        </w:tc>
      </w:tr>
    </w:tbl>
    <w:p>
      <w:pPr>
        <w:spacing w:line="600" w:lineRule="exact"/>
        <w:ind w:firstLine="640" w:firstLineChars="200"/>
        <w:rPr>
          <w:rFonts w:ascii="仿宋_GB2312"/>
          <w:szCs w:val="32"/>
        </w:rPr>
      </w:pPr>
      <w:r>
        <w:rPr>
          <w:rFonts w:hint="eastAsia" w:ascii="仿宋_GB2312"/>
          <w:szCs w:val="32"/>
        </w:rPr>
        <w:t>3.5.5 微生物限量</w:t>
      </w:r>
    </w:p>
    <w:p>
      <w:pPr>
        <w:spacing w:line="600" w:lineRule="exact"/>
        <w:ind w:firstLine="640" w:firstLineChars="200"/>
        <w:rPr>
          <w:rFonts w:ascii="仿宋_GB2312"/>
          <w:szCs w:val="32"/>
        </w:rPr>
      </w:pPr>
      <w:r>
        <w:rPr>
          <w:rFonts w:hint="eastAsia" w:ascii="仿宋_GB2312"/>
          <w:szCs w:val="32"/>
        </w:rPr>
        <w:t>糕点微生物限量应符合表7要求。</w:t>
      </w:r>
    </w:p>
    <w:p>
      <w:pPr>
        <w:spacing w:line="360" w:lineRule="auto"/>
        <w:jc w:val="center"/>
        <w:rPr>
          <w:rFonts w:ascii="黑体" w:hAnsi="黑体" w:eastAsia="黑体"/>
          <w:sz w:val="28"/>
          <w:szCs w:val="28"/>
        </w:rPr>
      </w:pPr>
      <w:r>
        <w:rPr>
          <w:rFonts w:hint="eastAsia" w:ascii="黑体" w:hAnsi="黑体" w:eastAsia="黑体"/>
          <w:sz w:val="28"/>
          <w:szCs w:val="28"/>
        </w:rPr>
        <w:t>表7 微生物限量</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1645"/>
        <w:gridCol w:w="1645"/>
        <w:gridCol w:w="1645"/>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91" w:type="dxa"/>
            <w:vMerge w:val="restart"/>
            <w:vAlign w:val="center"/>
          </w:tcPr>
          <w:p>
            <w:pPr>
              <w:jc w:val="center"/>
              <w:rPr>
                <w:rFonts w:ascii="仿宋_GB2312"/>
                <w:sz w:val="24"/>
                <w:szCs w:val="28"/>
              </w:rPr>
            </w:pPr>
            <w:r>
              <w:rPr>
                <w:rFonts w:hint="eastAsia" w:ascii="仿宋_GB2312"/>
                <w:sz w:val="24"/>
                <w:szCs w:val="28"/>
              </w:rPr>
              <w:t>项目</w:t>
            </w:r>
          </w:p>
        </w:tc>
        <w:tc>
          <w:tcPr>
            <w:tcW w:w="6580" w:type="dxa"/>
            <w:gridSpan w:val="4"/>
            <w:vAlign w:val="center"/>
          </w:tcPr>
          <w:p>
            <w:pPr>
              <w:jc w:val="center"/>
              <w:rPr>
                <w:rFonts w:ascii="仿宋_GB2312"/>
                <w:sz w:val="24"/>
                <w:szCs w:val="28"/>
              </w:rPr>
            </w:pPr>
            <w:r>
              <w:rPr>
                <w:rFonts w:hint="eastAsia" w:ascii="仿宋_GB2312"/>
                <w:sz w:val="24"/>
                <w:szCs w:val="28"/>
              </w:rPr>
              <w:t>采样方案</w:t>
            </w:r>
            <w:r>
              <w:rPr>
                <w:rFonts w:hint="eastAsia" w:ascii="仿宋_GB2312"/>
                <w:sz w:val="24"/>
                <w:szCs w:val="28"/>
                <w:vertAlign w:val="superscript"/>
              </w:rPr>
              <w:t>a</w:t>
            </w:r>
            <w:r>
              <w:rPr>
                <w:rFonts w:hint="eastAsia" w:ascii="仿宋_GB2312"/>
                <w:sz w:val="24"/>
                <w:szCs w:val="28"/>
              </w:rPr>
              <w:t>及限量/（若非指定，均以CFU/g表示）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1" w:type="dxa"/>
            <w:vMerge w:val="continue"/>
            <w:vAlign w:val="center"/>
          </w:tcPr>
          <w:p>
            <w:pPr>
              <w:jc w:val="center"/>
              <w:rPr>
                <w:rFonts w:ascii="仿宋_GB2312"/>
                <w:sz w:val="24"/>
                <w:szCs w:val="28"/>
              </w:rPr>
            </w:pPr>
          </w:p>
        </w:tc>
        <w:tc>
          <w:tcPr>
            <w:tcW w:w="1645" w:type="dxa"/>
            <w:vAlign w:val="center"/>
          </w:tcPr>
          <w:p>
            <w:pPr>
              <w:jc w:val="center"/>
              <w:rPr>
                <w:rFonts w:ascii="仿宋_GB2312"/>
                <w:sz w:val="24"/>
                <w:szCs w:val="28"/>
              </w:rPr>
            </w:pPr>
            <w:r>
              <w:rPr>
                <w:rFonts w:hint="eastAsia" w:ascii="仿宋_GB2312"/>
                <w:sz w:val="24"/>
                <w:szCs w:val="28"/>
              </w:rPr>
              <w:t>n</w:t>
            </w:r>
          </w:p>
        </w:tc>
        <w:tc>
          <w:tcPr>
            <w:tcW w:w="1645" w:type="dxa"/>
            <w:vAlign w:val="center"/>
          </w:tcPr>
          <w:p>
            <w:pPr>
              <w:jc w:val="center"/>
              <w:rPr>
                <w:rFonts w:ascii="仿宋_GB2312"/>
                <w:sz w:val="24"/>
                <w:szCs w:val="28"/>
              </w:rPr>
            </w:pPr>
            <w:r>
              <w:rPr>
                <w:rFonts w:hint="eastAsia" w:ascii="仿宋_GB2312"/>
                <w:sz w:val="24"/>
                <w:szCs w:val="28"/>
              </w:rPr>
              <w:t>c</w:t>
            </w:r>
          </w:p>
        </w:tc>
        <w:tc>
          <w:tcPr>
            <w:tcW w:w="1645" w:type="dxa"/>
            <w:vAlign w:val="center"/>
          </w:tcPr>
          <w:p>
            <w:pPr>
              <w:jc w:val="center"/>
              <w:rPr>
                <w:rFonts w:ascii="仿宋_GB2312"/>
                <w:sz w:val="24"/>
                <w:szCs w:val="28"/>
              </w:rPr>
            </w:pPr>
            <w:r>
              <w:rPr>
                <w:rFonts w:hint="eastAsia" w:ascii="仿宋_GB2312"/>
                <w:sz w:val="24"/>
                <w:szCs w:val="28"/>
              </w:rPr>
              <w:t>m</w:t>
            </w:r>
          </w:p>
        </w:tc>
        <w:tc>
          <w:tcPr>
            <w:tcW w:w="1645" w:type="dxa"/>
            <w:vAlign w:val="center"/>
          </w:tcPr>
          <w:p>
            <w:pPr>
              <w:jc w:val="center"/>
              <w:rPr>
                <w:rFonts w:ascii="仿宋_GB2312"/>
                <w:sz w:val="24"/>
                <w:szCs w:val="28"/>
              </w:rPr>
            </w:pPr>
            <w:r>
              <w:rPr>
                <w:rFonts w:hint="eastAsia" w:ascii="仿宋_GB2312"/>
                <w:sz w:val="24"/>
                <w:szCs w:val="2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1" w:type="dxa"/>
            <w:vAlign w:val="center"/>
          </w:tcPr>
          <w:p>
            <w:pPr>
              <w:jc w:val="left"/>
              <w:rPr>
                <w:rFonts w:ascii="仿宋_GB2312"/>
                <w:sz w:val="24"/>
                <w:szCs w:val="28"/>
              </w:rPr>
            </w:pPr>
            <w:r>
              <w:rPr>
                <w:rFonts w:hint="eastAsia" w:ascii="仿宋_GB2312"/>
                <w:sz w:val="24"/>
                <w:szCs w:val="28"/>
              </w:rPr>
              <w:t>菌落总数</w:t>
            </w:r>
            <w:r>
              <w:rPr>
                <w:rFonts w:hint="eastAsia" w:ascii="仿宋_GB2312"/>
                <w:sz w:val="24"/>
                <w:szCs w:val="28"/>
                <w:vertAlign w:val="superscript"/>
              </w:rPr>
              <w:t>b</w:t>
            </w:r>
          </w:p>
        </w:tc>
        <w:tc>
          <w:tcPr>
            <w:tcW w:w="1645" w:type="dxa"/>
            <w:vAlign w:val="center"/>
          </w:tcPr>
          <w:p>
            <w:pPr>
              <w:jc w:val="center"/>
              <w:rPr>
                <w:rFonts w:ascii="仿宋_GB2312"/>
                <w:sz w:val="24"/>
                <w:szCs w:val="28"/>
              </w:rPr>
            </w:pPr>
            <w:r>
              <w:rPr>
                <w:rFonts w:hint="eastAsia" w:ascii="仿宋_GB2312"/>
                <w:sz w:val="24"/>
                <w:szCs w:val="28"/>
              </w:rPr>
              <w:t>5</w:t>
            </w:r>
          </w:p>
        </w:tc>
        <w:tc>
          <w:tcPr>
            <w:tcW w:w="1645" w:type="dxa"/>
            <w:vAlign w:val="center"/>
          </w:tcPr>
          <w:p>
            <w:pPr>
              <w:jc w:val="center"/>
              <w:rPr>
                <w:rFonts w:ascii="仿宋_GB2312"/>
                <w:sz w:val="24"/>
                <w:szCs w:val="28"/>
              </w:rPr>
            </w:pPr>
            <w:r>
              <w:rPr>
                <w:rFonts w:hint="eastAsia" w:ascii="仿宋_GB2312"/>
                <w:sz w:val="24"/>
                <w:szCs w:val="28"/>
              </w:rPr>
              <w:t>2</w:t>
            </w:r>
          </w:p>
        </w:tc>
        <w:tc>
          <w:tcPr>
            <w:tcW w:w="1645" w:type="dxa"/>
            <w:vAlign w:val="center"/>
          </w:tcPr>
          <w:p>
            <w:pPr>
              <w:jc w:val="center"/>
              <w:rPr>
                <w:rFonts w:ascii="仿宋_GB2312"/>
                <w:sz w:val="24"/>
                <w:szCs w:val="28"/>
              </w:rPr>
            </w:pPr>
            <w:r>
              <w:rPr>
                <w:rFonts w:hint="eastAsia" w:ascii="仿宋_GB2312"/>
                <w:sz w:val="24"/>
                <w:szCs w:val="28"/>
              </w:rPr>
              <w:t>10</w:t>
            </w:r>
            <w:r>
              <w:rPr>
                <w:rFonts w:hint="eastAsia" w:ascii="仿宋_GB2312"/>
                <w:sz w:val="24"/>
                <w:szCs w:val="28"/>
                <w:vertAlign w:val="superscript"/>
              </w:rPr>
              <w:t>4</w:t>
            </w:r>
          </w:p>
        </w:tc>
        <w:tc>
          <w:tcPr>
            <w:tcW w:w="1645" w:type="dxa"/>
            <w:vAlign w:val="center"/>
          </w:tcPr>
          <w:p>
            <w:pPr>
              <w:jc w:val="center"/>
              <w:rPr>
                <w:rFonts w:ascii="仿宋_GB2312"/>
                <w:sz w:val="24"/>
                <w:szCs w:val="28"/>
              </w:rPr>
            </w:pPr>
            <w:r>
              <w:rPr>
                <w:rFonts w:hint="eastAsia" w:ascii="仿宋_GB2312"/>
                <w:sz w:val="24"/>
                <w:szCs w:val="28"/>
              </w:rPr>
              <w:t>10</w:t>
            </w:r>
            <w:r>
              <w:rPr>
                <w:rFonts w:hint="eastAsia" w:ascii="仿宋_GB2312"/>
                <w:sz w:val="24"/>
                <w:szCs w:val="28"/>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91" w:type="dxa"/>
            <w:vAlign w:val="center"/>
          </w:tcPr>
          <w:p>
            <w:pPr>
              <w:jc w:val="left"/>
              <w:rPr>
                <w:rFonts w:ascii="仿宋_GB2312"/>
                <w:sz w:val="24"/>
                <w:szCs w:val="28"/>
              </w:rPr>
            </w:pPr>
            <w:r>
              <w:rPr>
                <w:rFonts w:hint="eastAsia" w:ascii="仿宋_GB2312"/>
                <w:sz w:val="24"/>
                <w:szCs w:val="28"/>
              </w:rPr>
              <w:t>大肠菌群</w:t>
            </w:r>
            <w:r>
              <w:rPr>
                <w:rFonts w:hint="eastAsia" w:ascii="仿宋_GB2312"/>
                <w:sz w:val="24"/>
                <w:szCs w:val="28"/>
                <w:vertAlign w:val="superscript"/>
              </w:rPr>
              <w:t>b</w:t>
            </w:r>
          </w:p>
        </w:tc>
        <w:tc>
          <w:tcPr>
            <w:tcW w:w="1645" w:type="dxa"/>
            <w:vAlign w:val="center"/>
          </w:tcPr>
          <w:p>
            <w:pPr>
              <w:jc w:val="center"/>
              <w:rPr>
                <w:rFonts w:ascii="仿宋_GB2312"/>
                <w:sz w:val="24"/>
                <w:szCs w:val="28"/>
              </w:rPr>
            </w:pPr>
            <w:r>
              <w:rPr>
                <w:rFonts w:hint="eastAsia" w:ascii="仿宋_GB2312"/>
                <w:sz w:val="24"/>
                <w:szCs w:val="28"/>
              </w:rPr>
              <w:t>5</w:t>
            </w:r>
          </w:p>
        </w:tc>
        <w:tc>
          <w:tcPr>
            <w:tcW w:w="1645" w:type="dxa"/>
            <w:vAlign w:val="center"/>
          </w:tcPr>
          <w:p>
            <w:pPr>
              <w:jc w:val="center"/>
              <w:rPr>
                <w:rFonts w:ascii="仿宋_GB2312"/>
                <w:sz w:val="24"/>
                <w:szCs w:val="28"/>
              </w:rPr>
            </w:pPr>
            <w:r>
              <w:rPr>
                <w:rFonts w:hint="eastAsia" w:ascii="仿宋_GB2312"/>
                <w:sz w:val="24"/>
                <w:szCs w:val="28"/>
              </w:rPr>
              <w:t>2</w:t>
            </w:r>
          </w:p>
        </w:tc>
        <w:tc>
          <w:tcPr>
            <w:tcW w:w="1645" w:type="dxa"/>
            <w:vAlign w:val="center"/>
          </w:tcPr>
          <w:p>
            <w:pPr>
              <w:jc w:val="center"/>
              <w:rPr>
                <w:rFonts w:ascii="仿宋_GB2312"/>
                <w:sz w:val="24"/>
                <w:szCs w:val="28"/>
              </w:rPr>
            </w:pPr>
            <w:r>
              <w:rPr>
                <w:rFonts w:hint="eastAsia" w:ascii="仿宋_GB2312"/>
                <w:sz w:val="24"/>
                <w:szCs w:val="28"/>
              </w:rPr>
              <w:t>10</w:t>
            </w:r>
          </w:p>
        </w:tc>
        <w:tc>
          <w:tcPr>
            <w:tcW w:w="1645" w:type="dxa"/>
            <w:vAlign w:val="center"/>
          </w:tcPr>
          <w:p>
            <w:pPr>
              <w:jc w:val="center"/>
              <w:rPr>
                <w:rFonts w:ascii="仿宋_GB2312"/>
                <w:sz w:val="24"/>
                <w:szCs w:val="28"/>
              </w:rPr>
            </w:pPr>
            <w:r>
              <w:rPr>
                <w:rFonts w:hint="eastAsia" w:ascii="仿宋_GB2312"/>
                <w:sz w:val="24"/>
                <w:szCs w:val="28"/>
              </w:rPr>
              <w:t>10</w:t>
            </w:r>
            <w:r>
              <w:rPr>
                <w:rFonts w:hint="eastAsia" w:ascii="仿宋_GB2312"/>
                <w:sz w:val="24"/>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91" w:type="dxa"/>
            <w:vAlign w:val="center"/>
          </w:tcPr>
          <w:p>
            <w:pPr>
              <w:jc w:val="left"/>
              <w:rPr>
                <w:rFonts w:ascii="仿宋_GB2312"/>
                <w:sz w:val="24"/>
                <w:szCs w:val="28"/>
              </w:rPr>
            </w:pPr>
            <w:r>
              <w:rPr>
                <w:rFonts w:hint="eastAsia" w:ascii="仿宋_GB2312"/>
                <w:sz w:val="24"/>
                <w:szCs w:val="28"/>
              </w:rPr>
              <w:t>霉菌</w:t>
            </w:r>
            <w:r>
              <w:rPr>
                <w:rFonts w:hint="eastAsia" w:ascii="仿宋_GB2312"/>
                <w:sz w:val="24"/>
                <w:szCs w:val="28"/>
                <w:vertAlign w:val="superscript"/>
              </w:rPr>
              <w:t>c</w:t>
            </w:r>
          </w:p>
        </w:tc>
        <w:tc>
          <w:tcPr>
            <w:tcW w:w="6580" w:type="dxa"/>
            <w:gridSpan w:val="4"/>
            <w:vAlign w:val="center"/>
          </w:tcPr>
          <w:p>
            <w:pPr>
              <w:jc w:val="center"/>
              <w:rPr>
                <w:rFonts w:ascii="仿宋_GB2312"/>
                <w:sz w:val="24"/>
                <w:szCs w:val="28"/>
              </w:rPr>
            </w:pPr>
            <w:r>
              <w:rPr>
                <w:rFonts w:hint="eastAsia" w:ascii="仿宋_GB2312"/>
                <w:color w:val="000000"/>
                <w:kern w:val="0"/>
                <w:sz w:val="24"/>
                <w:szCs w:val="28"/>
                <w:lang w:bidi="ar"/>
              </w:rPr>
              <w:t>≤ 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1" w:type="dxa"/>
            <w:vAlign w:val="center"/>
          </w:tcPr>
          <w:p>
            <w:pPr>
              <w:jc w:val="left"/>
              <w:rPr>
                <w:rFonts w:ascii="仿宋_GB2312"/>
                <w:sz w:val="24"/>
                <w:szCs w:val="28"/>
              </w:rPr>
            </w:pPr>
            <w:r>
              <w:rPr>
                <w:rFonts w:hint="eastAsia" w:ascii="仿宋_GB2312"/>
                <w:sz w:val="24"/>
                <w:szCs w:val="28"/>
              </w:rPr>
              <w:t>沙门氏菌，/25g</w:t>
            </w:r>
          </w:p>
        </w:tc>
        <w:tc>
          <w:tcPr>
            <w:tcW w:w="1645" w:type="dxa"/>
            <w:vAlign w:val="center"/>
          </w:tcPr>
          <w:p>
            <w:pPr>
              <w:jc w:val="center"/>
              <w:rPr>
                <w:rFonts w:ascii="仿宋_GB2312"/>
                <w:sz w:val="24"/>
                <w:szCs w:val="28"/>
              </w:rPr>
            </w:pPr>
            <w:r>
              <w:rPr>
                <w:rFonts w:hint="eastAsia" w:ascii="仿宋_GB2312"/>
                <w:sz w:val="24"/>
                <w:szCs w:val="28"/>
              </w:rPr>
              <w:t>5</w:t>
            </w:r>
          </w:p>
        </w:tc>
        <w:tc>
          <w:tcPr>
            <w:tcW w:w="1645" w:type="dxa"/>
            <w:vAlign w:val="center"/>
          </w:tcPr>
          <w:p>
            <w:pPr>
              <w:jc w:val="center"/>
              <w:rPr>
                <w:rFonts w:ascii="仿宋_GB2312"/>
                <w:sz w:val="24"/>
                <w:szCs w:val="28"/>
              </w:rPr>
            </w:pPr>
            <w:r>
              <w:rPr>
                <w:rFonts w:hint="eastAsia" w:ascii="仿宋_GB2312"/>
                <w:sz w:val="24"/>
                <w:szCs w:val="28"/>
              </w:rPr>
              <w:t>0</w:t>
            </w:r>
          </w:p>
        </w:tc>
        <w:tc>
          <w:tcPr>
            <w:tcW w:w="1645" w:type="dxa"/>
            <w:vAlign w:val="center"/>
          </w:tcPr>
          <w:p>
            <w:pPr>
              <w:jc w:val="center"/>
              <w:rPr>
                <w:rFonts w:ascii="仿宋_GB2312"/>
                <w:sz w:val="24"/>
                <w:szCs w:val="28"/>
              </w:rPr>
            </w:pPr>
            <w:r>
              <w:rPr>
                <w:rFonts w:hint="eastAsia" w:ascii="仿宋_GB2312"/>
                <w:sz w:val="24"/>
                <w:szCs w:val="28"/>
              </w:rPr>
              <w:t>0</w:t>
            </w:r>
          </w:p>
        </w:tc>
        <w:tc>
          <w:tcPr>
            <w:tcW w:w="1645" w:type="dxa"/>
            <w:vAlign w:val="center"/>
          </w:tcPr>
          <w:p>
            <w:pPr>
              <w:pStyle w:val="6"/>
              <w:spacing w:line="240" w:lineRule="auto"/>
              <w:ind w:firstLine="0" w:firstLineChars="0"/>
              <w:jc w:val="center"/>
              <w:rPr>
                <w:rFonts w:ascii="仿宋_GB2312" w:hAnsi="Times New Roman"/>
                <w:sz w:val="24"/>
                <w:szCs w:val="28"/>
              </w:rPr>
            </w:pPr>
            <w:r>
              <w:rPr>
                <w:rFonts w:hint="eastAsia" w:ascii="仿宋_GB2312" w:hAnsi="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1" w:type="dxa"/>
            <w:vAlign w:val="center"/>
          </w:tcPr>
          <w:p>
            <w:pPr>
              <w:jc w:val="left"/>
              <w:rPr>
                <w:rFonts w:ascii="仿宋_GB2312"/>
                <w:sz w:val="24"/>
                <w:szCs w:val="28"/>
              </w:rPr>
            </w:pPr>
            <w:r>
              <w:rPr>
                <w:rFonts w:hint="eastAsia" w:ascii="仿宋_GB2312"/>
                <w:sz w:val="24"/>
                <w:szCs w:val="28"/>
              </w:rPr>
              <w:t>金黄色葡萄球菌</w:t>
            </w:r>
          </w:p>
        </w:tc>
        <w:tc>
          <w:tcPr>
            <w:tcW w:w="1645" w:type="dxa"/>
            <w:vAlign w:val="center"/>
          </w:tcPr>
          <w:p>
            <w:pPr>
              <w:jc w:val="center"/>
              <w:rPr>
                <w:rFonts w:ascii="仿宋_GB2312"/>
                <w:sz w:val="24"/>
                <w:szCs w:val="28"/>
              </w:rPr>
            </w:pPr>
            <w:r>
              <w:rPr>
                <w:rFonts w:hint="eastAsia" w:ascii="仿宋_GB2312"/>
                <w:sz w:val="24"/>
                <w:szCs w:val="28"/>
              </w:rPr>
              <w:t>5</w:t>
            </w:r>
          </w:p>
        </w:tc>
        <w:tc>
          <w:tcPr>
            <w:tcW w:w="1645" w:type="dxa"/>
            <w:vAlign w:val="center"/>
          </w:tcPr>
          <w:p>
            <w:pPr>
              <w:jc w:val="center"/>
              <w:rPr>
                <w:rFonts w:ascii="仿宋_GB2312"/>
                <w:sz w:val="24"/>
                <w:szCs w:val="28"/>
              </w:rPr>
            </w:pPr>
            <w:r>
              <w:rPr>
                <w:rFonts w:hint="eastAsia" w:ascii="仿宋_GB2312"/>
                <w:sz w:val="24"/>
                <w:szCs w:val="28"/>
              </w:rPr>
              <w:t>1</w:t>
            </w:r>
          </w:p>
        </w:tc>
        <w:tc>
          <w:tcPr>
            <w:tcW w:w="1645" w:type="dxa"/>
            <w:vAlign w:val="center"/>
          </w:tcPr>
          <w:p>
            <w:pPr>
              <w:jc w:val="center"/>
              <w:rPr>
                <w:rFonts w:ascii="仿宋_GB2312"/>
                <w:sz w:val="24"/>
                <w:szCs w:val="28"/>
              </w:rPr>
            </w:pPr>
            <w:r>
              <w:rPr>
                <w:rFonts w:hint="eastAsia" w:ascii="仿宋_GB2312"/>
                <w:sz w:val="24"/>
                <w:szCs w:val="28"/>
              </w:rPr>
              <w:t>100</w:t>
            </w:r>
          </w:p>
        </w:tc>
        <w:tc>
          <w:tcPr>
            <w:tcW w:w="1645" w:type="dxa"/>
            <w:vAlign w:val="center"/>
          </w:tcPr>
          <w:p>
            <w:pPr>
              <w:jc w:val="center"/>
              <w:rPr>
                <w:rFonts w:ascii="仿宋_GB2312"/>
                <w:sz w:val="24"/>
                <w:szCs w:val="28"/>
              </w:rPr>
            </w:pPr>
            <w:r>
              <w:rPr>
                <w:rFonts w:hint="eastAsia" w:ascii="仿宋_GB2312"/>
                <w:sz w:val="24"/>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71" w:type="dxa"/>
            <w:gridSpan w:val="5"/>
            <w:vAlign w:val="center"/>
          </w:tcPr>
          <w:p>
            <w:pPr>
              <w:rPr>
                <w:rFonts w:ascii="仿宋_GB2312"/>
                <w:sz w:val="24"/>
                <w:szCs w:val="28"/>
              </w:rPr>
            </w:pPr>
            <w:r>
              <w:rPr>
                <w:rFonts w:hint="eastAsia" w:ascii="仿宋_GB2312"/>
                <w:sz w:val="24"/>
                <w:szCs w:val="28"/>
              </w:rPr>
              <w:t>a样品的采集及处理按GB 4789.1执行。</w:t>
            </w:r>
          </w:p>
          <w:p>
            <w:pPr>
              <w:rPr>
                <w:rFonts w:ascii="仿宋_GB2312"/>
                <w:sz w:val="24"/>
                <w:szCs w:val="28"/>
              </w:rPr>
            </w:pPr>
            <w:r>
              <w:rPr>
                <w:rFonts w:hint="eastAsia" w:ascii="仿宋_GB2312"/>
                <w:sz w:val="24"/>
                <w:szCs w:val="28"/>
              </w:rPr>
              <w:t>b菌落总数和大肠菌群的要求不适用于现制现售的产品以及含有未熟制的发酵配料或新鲜水果蔬菜的产品。</w:t>
            </w:r>
          </w:p>
          <w:p>
            <w:pPr>
              <w:rPr>
                <w:rFonts w:ascii="仿宋_GB2312"/>
                <w:sz w:val="24"/>
                <w:szCs w:val="28"/>
              </w:rPr>
            </w:pPr>
            <w:r>
              <w:rPr>
                <w:rFonts w:hint="eastAsia" w:ascii="仿宋_GB2312"/>
                <w:sz w:val="24"/>
                <w:szCs w:val="28"/>
              </w:rPr>
              <w:t>c不适用于添加了霉菌成熟干酪的产品。</w:t>
            </w:r>
          </w:p>
        </w:tc>
      </w:tr>
    </w:tbl>
    <w:p>
      <w:pPr>
        <w:spacing w:before="156" w:beforeLines="50" w:line="600" w:lineRule="exact"/>
        <w:ind w:firstLine="640" w:firstLineChars="200"/>
        <w:rPr>
          <w:rFonts w:ascii="仿宋_GB2312"/>
          <w:szCs w:val="32"/>
        </w:rPr>
      </w:pPr>
      <w:r>
        <w:rPr>
          <w:rFonts w:hint="eastAsia" w:ascii="仿宋_GB2312"/>
          <w:szCs w:val="32"/>
        </w:rPr>
        <w:t>3.5.6 食品添加剂</w:t>
      </w:r>
    </w:p>
    <w:p>
      <w:pPr>
        <w:spacing w:line="600" w:lineRule="exact"/>
        <w:ind w:firstLine="640" w:firstLineChars="200"/>
        <w:rPr>
          <w:rFonts w:ascii="仿宋_GB2312"/>
          <w:szCs w:val="32"/>
        </w:rPr>
      </w:pPr>
      <w:r>
        <w:rPr>
          <w:rFonts w:hint="eastAsia" w:ascii="仿宋_GB2312"/>
          <w:szCs w:val="32"/>
        </w:rPr>
        <w:t>食品添加剂使用应符合GB 2760要求。</w:t>
      </w:r>
    </w:p>
    <w:p>
      <w:pPr>
        <w:spacing w:line="600" w:lineRule="exact"/>
        <w:ind w:firstLine="640" w:firstLineChars="200"/>
        <w:rPr>
          <w:rFonts w:ascii="仿宋_GB2312"/>
          <w:szCs w:val="32"/>
        </w:rPr>
      </w:pPr>
      <w:r>
        <w:rPr>
          <w:rFonts w:hint="eastAsia" w:ascii="仿宋_GB2312"/>
          <w:szCs w:val="32"/>
        </w:rPr>
        <w:t>在保证生产工艺的前提下，申请“食在广州”评价认证的糕点产品应减少使用或不使用食品添加剂。</w:t>
      </w:r>
    </w:p>
    <w:p>
      <w:pPr>
        <w:spacing w:line="600" w:lineRule="exact"/>
        <w:ind w:firstLine="642" w:firstLineChars="200"/>
        <w:rPr>
          <w:rFonts w:ascii="仿宋_GB2312" w:hAnsi="方正黑体_GBK" w:cs="方正黑体_GBK"/>
          <w:b/>
          <w:bCs/>
          <w:color w:val="000000"/>
          <w:szCs w:val="32"/>
        </w:rPr>
      </w:pPr>
      <w:r>
        <w:rPr>
          <w:rFonts w:hint="eastAsia" w:ascii="仿宋_GB2312" w:hAnsi="方正黑体_GBK" w:cs="方正黑体_GBK"/>
          <w:b/>
          <w:bCs/>
          <w:color w:val="000000"/>
          <w:szCs w:val="32"/>
        </w:rPr>
        <w:t>四、产品检验要求</w:t>
      </w:r>
    </w:p>
    <w:p>
      <w:pPr>
        <w:spacing w:line="600" w:lineRule="exact"/>
        <w:ind w:firstLine="640" w:firstLineChars="200"/>
        <w:rPr>
          <w:rFonts w:ascii="仿宋_GB2312"/>
          <w:color w:val="000000"/>
          <w:szCs w:val="32"/>
        </w:rPr>
      </w:pPr>
      <w:r>
        <w:rPr>
          <w:rFonts w:hint="eastAsia" w:ascii="仿宋_GB2312"/>
          <w:color w:val="000000"/>
          <w:szCs w:val="32"/>
        </w:rPr>
        <w:t>申请糕点产品“食在广州”评价认证的企业应按所申请产品种类，提供符合本认证实施指引要求的产品检验报告，企业对检验报告真实性负责。</w:t>
      </w:r>
    </w:p>
    <w:p>
      <w:pPr>
        <w:ind w:firstLine="640" w:firstLineChars="200"/>
        <w:rPr>
          <w:rFonts w:ascii="仿宋_GB2312"/>
        </w:rPr>
      </w:pPr>
      <w:r>
        <w:rPr>
          <w:rFonts w:hint="eastAsia" w:ascii="仿宋_GB2312"/>
          <w:color w:val="000000"/>
          <w:szCs w:val="32"/>
        </w:rPr>
        <w:t>检验项目应符合本认证实施指引要求，对应检测方法可采用适用的国家标准、行业标准、地方标准等及国务院卫生行政部门的相关公告方法。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0556072"/>
      <w:docPartObj>
        <w:docPartGallery w:val="autotext"/>
      </w:docPartObj>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01366086"/>
    <w:rsid w:val="00043BC0"/>
    <w:rsid w:val="00063F61"/>
    <w:rsid w:val="000C5E35"/>
    <w:rsid w:val="001B59C6"/>
    <w:rsid w:val="00202270"/>
    <w:rsid w:val="0026155D"/>
    <w:rsid w:val="00267D6B"/>
    <w:rsid w:val="00376B7A"/>
    <w:rsid w:val="004008A3"/>
    <w:rsid w:val="0051399D"/>
    <w:rsid w:val="005E743D"/>
    <w:rsid w:val="0064674B"/>
    <w:rsid w:val="0067655D"/>
    <w:rsid w:val="006E4EA5"/>
    <w:rsid w:val="00734AE8"/>
    <w:rsid w:val="00750449"/>
    <w:rsid w:val="0076288E"/>
    <w:rsid w:val="007A201C"/>
    <w:rsid w:val="008D274A"/>
    <w:rsid w:val="00904AEE"/>
    <w:rsid w:val="00A147A8"/>
    <w:rsid w:val="00A51F1E"/>
    <w:rsid w:val="00A760A1"/>
    <w:rsid w:val="00AF1C69"/>
    <w:rsid w:val="00BA2D9F"/>
    <w:rsid w:val="00BB4233"/>
    <w:rsid w:val="00C7114B"/>
    <w:rsid w:val="00CB281C"/>
    <w:rsid w:val="00DC0312"/>
    <w:rsid w:val="00E45692"/>
    <w:rsid w:val="00E52986"/>
    <w:rsid w:val="00EE4754"/>
    <w:rsid w:val="00F529D7"/>
    <w:rsid w:val="00F67EF4"/>
    <w:rsid w:val="00FC6ABB"/>
    <w:rsid w:val="01366086"/>
    <w:rsid w:val="775B7449"/>
    <w:rsid w:val="ADD6C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adjustRightInd w:val="0"/>
      <w:spacing w:line="400" w:lineRule="exact"/>
      <w:ind w:firstLine="420" w:firstLineChars="200"/>
    </w:pPr>
    <w:rPr>
      <w:rFonts w:ascii="Calibri" w:hAnsi="Calibri"/>
      <w:szCs w:val="21"/>
    </w:rPr>
  </w:style>
  <w:style w:type="character" w:customStyle="1" w:styleId="7">
    <w:name w:val="页眉 Char"/>
    <w:basedOn w:val="5"/>
    <w:link w:val="3"/>
    <w:qFormat/>
    <w:uiPriority w:val="0"/>
    <w:rPr>
      <w:rFonts w:ascii="Times New Roman" w:hAnsi="Times New Roman" w:eastAsia="仿宋_GB2312" w:cs="Times New Roman"/>
      <w:kern w:val="2"/>
      <w:sz w:val="18"/>
      <w:szCs w:val="18"/>
    </w:rPr>
  </w:style>
  <w:style w:type="character" w:customStyle="1" w:styleId="8">
    <w:name w:val="页脚 Char"/>
    <w:basedOn w:val="5"/>
    <w:link w:val="2"/>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545</Words>
  <Characters>3107</Characters>
  <Lines>25</Lines>
  <Paragraphs>7</Paragraphs>
  <TotalTime>126</TotalTime>
  <ScaleCrop>false</ScaleCrop>
  <LinksUpToDate>false</LinksUpToDate>
  <CharactersWithSpaces>3645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2023-10-19T19:39:00Z</dcterms:created>
  <dc:creator>叶菲</dc:creator>
  <cp:lastModifiedBy>zlx</cp:lastModifiedBy>
  <cp:lastPrinted>2024-09-05T00:45:00Z</cp:lastPrinted>
  <dcterms:modified xsi:type="dcterms:W3CDTF">2025-06-30T14:43:40Z</dcterms:modified>
  <dc:title>附件5</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A60D882E72DBA99A91A0F466119C5543</vt:lpwstr>
  </property>
</Properties>
</file>