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AB95E">
      <w:pPr>
        <w:pStyle w:val="4"/>
        <w:keepNext w:val="0"/>
        <w:keepLines w:val="0"/>
        <w:spacing w:before="0" w:after="0" w:line="52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779401CF">
      <w:pPr>
        <w:spacing w:beforeLines="0" w:afterLines="0" w:line="520" w:lineRule="exact"/>
        <w:jc w:val="center"/>
        <w:rPr>
          <w:rFonts w:hint="eastAsia" w:ascii="方正小标宋_GBK" w:hAnsi="方正小标宋_GBK" w:eastAsia="方正小标宋_GBK" w:cs="方正小标宋_GBK"/>
          <w:b w:val="0"/>
          <w:bCs/>
          <w:kern w:val="2"/>
          <w:sz w:val="44"/>
          <w:szCs w:val="44"/>
          <w:lang w:val="en-US" w:eastAsia="zh-CN" w:bidi="ar-SA"/>
        </w:rPr>
      </w:pPr>
      <w:bookmarkStart w:id="0" w:name="_GoBack"/>
      <w:r>
        <w:rPr>
          <w:rFonts w:hint="eastAsia" w:ascii="方正小标宋_GBK" w:hAnsi="方正小标宋_GBK" w:eastAsia="方正小标宋_GBK" w:cs="方正小标宋_GBK"/>
          <w:b w:val="0"/>
          <w:bCs/>
          <w:kern w:val="2"/>
          <w:sz w:val="44"/>
          <w:szCs w:val="44"/>
          <w:lang w:val="en-US" w:eastAsia="zh-CN" w:bidi="ar-SA"/>
        </w:rPr>
        <w:t>2025年广州市质量发展与标准化战略专项资金（标准化战略）</w:t>
      </w:r>
    </w:p>
    <w:p w14:paraId="59329E5A">
      <w:pPr>
        <w:spacing w:beforeLines="0" w:afterLines="0" w:line="520" w:lineRule="exact"/>
        <w:jc w:val="center"/>
        <w:rPr>
          <w:rFonts w:hint="eastAsia" w:ascii="方正小标宋_GBK" w:hAnsi="方正小标宋_GBK" w:eastAsia="方正小标宋_GBK" w:cs="方正小标宋_GBK"/>
          <w:b w:val="0"/>
          <w:bCs/>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分配明细表（标准制定修订类）</w:t>
      </w:r>
    </w:p>
    <w:bookmarkEnd w:id="0"/>
    <w:p w14:paraId="094A5BC3">
      <w:pPr>
        <w:keepNext w:val="0"/>
        <w:keepLines w:val="0"/>
        <w:pageBreakBefore w:val="0"/>
        <w:kinsoku/>
        <w:wordWrap/>
        <w:overflowPunct/>
        <w:topLinePunct w:val="0"/>
        <w:autoSpaceDE/>
        <w:autoSpaceDN/>
        <w:bidi w:val="0"/>
        <w:adjustRightInd/>
        <w:snapToGrid/>
        <w:spacing w:line="240" w:lineRule="auto"/>
        <w:rPr>
          <w:rFonts w:hint="eastAsia" w:ascii="方正仿宋_GBK" w:hAnsi="方正仿宋_GBK" w:eastAsia="方正仿宋_GBK" w:cs="方正仿宋_GBK"/>
        </w:rPr>
      </w:pPr>
      <w:r>
        <w:rPr>
          <w:rFonts w:hint="eastAsia" w:ascii="方正仿宋_GBK" w:hAnsi="方正仿宋_GBK" w:eastAsia="方正仿宋_GBK" w:cs="方正仿宋_GBK"/>
          <w:b w:val="0"/>
          <w:bCs/>
          <w:kern w:val="2"/>
          <w:sz w:val="30"/>
          <w:szCs w:val="30"/>
          <w:lang w:val="en-US" w:eastAsia="zh-CN" w:bidi="ar-SA"/>
        </w:rPr>
        <w:t>单位：万元</w:t>
      </w:r>
    </w:p>
    <w:tbl>
      <w:tblPr>
        <w:tblStyle w:val="5"/>
        <w:tblW w:w="15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2483"/>
        <w:gridCol w:w="5175"/>
        <w:gridCol w:w="2475"/>
        <w:gridCol w:w="1633"/>
        <w:gridCol w:w="975"/>
        <w:gridCol w:w="1804"/>
      </w:tblGrid>
      <w:tr w14:paraId="3E4E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nil"/>
              <w:right w:val="single" w:color="000000" w:sz="4" w:space="0"/>
            </w:tcBorders>
            <w:shd w:val="clear" w:color="auto" w:fill="auto"/>
            <w:vAlign w:val="center"/>
          </w:tcPr>
          <w:p w14:paraId="5130B521">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序号</w:t>
            </w:r>
          </w:p>
        </w:tc>
        <w:tc>
          <w:tcPr>
            <w:tcW w:w="2483" w:type="dxa"/>
            <w:tcBorders>
              <w:top w:val="single" w:color="000000" w:sz="4" w:space="0"/>
              <w:left w:val="single" w:color="000000" w:sz="4" w:space="0"/>
              <w:bottom w:val="nil"/>
              <w:right w:val="single" w:color="000000" w:sz="4" w:space="0"/>
            </w:tcBorders>
            <w:shd w:val="clear" w:color="auto" w:fill="auto"/>
            <w:vAlign w:val="center"/>
          </w:tcPr>
          <w:p w14:paraId="7961B607">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申报单位（合并）</w:t>
            </w:r>
          </w:p>
        </w:tc>
        <w:tc>
          <w:tcPr>
            <w:tcW w:w="5175" w:type="dxa"/>
            <w:tcBorders>
              <w:top w:val="single" w:color="000000" w:sz="4" w:space="0"/>
              <w:left w:val="single" w:color="000000" w:sz="4" w:space="0"/>
              <w:bottom w:val="nil"/>
              <w:right w:val="single" w:color="000000" w:sz="4" w:space="0"/>
            </w:tcBorders>
            <w:shd w:val="clear" w:color="auto" w:fill="auto"/>
            <w:vAlign w:val="center"/>
          </w:tcPr>
          <w:p w14:paraId="5E5ADFE2">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项目名称</w:t>
            </w:r>
          </w:p>
        </w:tc>
        <w:tc>
          <w:tcPr>
            <w:tcW w:w="2475" w:type="dxa"/>
            <w:tcBorders>
              <w:top w:val="single" w:color="000000" w:sz="4" w:space="0"/>
              <w:left w:val="single" w:color="000000" w:sz="4" w:space="0"/>
              <w:bottom w:val="nil"/>
              <w:right w:val="single" w:color="000000" w:sz="4" w:space="0"/>
            </w:tcBorders>
            <w:shd w:val="clear" w:color="auto" w:fill="auto"/>
            <w:vAlign w:val="center"/>
          </w:tcPr>
          <w:p w14:paraId="54FB9084">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标准编号</w:t>
            </w:r>
          </w:p>
        </w:tc>
        <w:tc>
          <w:tcPr>
            <w:tcW w:w="1633" w:type="dxa"/>
            <w:tcBorders>
              <w:top w:val="single" w:color="000000" w:sz="4" w:space="0"/>
              <w:left w:val="single" w:color="000000" w:sz="4" w:space="0"/>
              <w:bottom w:val="nil"/>
              <w:right w:val="single" w:color="000000" w:sz="4" w:space="0"/>
            </w:tcBorders>
            <w:shd w:val="clear" w:color="auto" w:fill="auto"/>
            <w:vAlign w:val="center"/>
          </w:tcPr>
          <w:p w14:paraId="540C0373">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标准类型</w:t>
            </w:r>
          </w:p>
        </w:tc>
        <w:tc>
          <w:tcPr>
            <w:tcW w:w="975" w:type="dxa"/>
            <w:tcBorders>
              <w:top w:val="single" w:color="000000" w:sz="4" w:space="0"/>
              <w:left w:val="nil"/>
              <w:bottom w:val="nil"/>
              <w:right w:val="nil"/>
            </w:tcBorders>
            <w:shd w:val="clear" w:color="auto" w:fill="auto"/>
            <w:vAlign w:val="center"/>
          </w:tcPr>
          <w:p w14:paraId="5B772CC2">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单项额度</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1E76">
            <w:pPr>
              <w:keepNext w:val="0"/>
              <w:keepLines w:val="0"/>
              <w:widowControl/>
              <w:suppressLineNumbers w:val="0"/>
              <w:spacing w:line="300" w:lineRule="exact"/>
              <w:jc w:val="center"/>
              <w:textAlignment w:val="center"/>
              <w:rPr>
                <w:rFonts w:hint="eastAsia" w:ascii="方正黑体_GBK" w:hAnsi="方正黑体_GBK" w:eastAsia="方正黑体_GBK" w:cs="方正黑体_GBK"/>
                <w:b w:val="0"/>
                <w:bCs w:val="0"/>
                <w:i w:val="0"/>
                <w:color w:val="000000"/>
                <w:sz w:val="24"/>
                <w:szCs w:val="24"/>
                <w:u w:val="none"/>
                <w:lang w:val="en-US"/>
              </w:rPr>
            </w:pPr>
            <w:r>
              <w:rPr>
                <w:rFonts w:hint="eastAsia" w:ascii="方正黑体_GBK" w:hAnsi="方正黑体_GBK" w:eastAsia="方正黑体_GBK" w:cs="方正黑体_GBK"/>
                <w:b w:val="0"/>
                <w:bCs w:val="0"/>
                <w:i w:val="0"/>
                <w:color w:val="000000"/>
                <w:kern w:val="0"/>
                <w:sz w:val="24"/>
                <w:szCs w:val="24"/>
                <w:u w:val="none"/>
                <w:lang w:val="en-US" w:eastAsia="zh-CN" w:bidi="ar"/>
              </w:rPr>
              <w:t>同一单位总额度（不超61万）</w:t>
            </w:r>
          </w:p>
        </w:tc>
      </w:tr>
      <w:tr w14:paraId="049C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6CC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DCD4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广州海关技术中心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7E4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玩具安全第12部分:微生物安全Safety of toys — Part 12: Microbiological safety</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0B9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ISO 8124-12:2023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6FD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国际标准（制定）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4F7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961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r>
      <w:tr w14:paraId="4C1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B48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43510">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43A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婴童用品 承载式安抚器具通用技术要求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E6F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42804-2023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CD5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F7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C5B6">
            <w:pPr>
              <w:spacing w:line="300" w:lineRule="exact"/>
              <w:jc w:val="center"/>
              <w:rPr>
                <w:rFonts w:hint="default" w:ascii="Times New Roman" w:hAnsi="Times New Roman" w:eastAsia="方正仿宋_GBK" w:cs="Times New Roman"/>
                <w:i w:val="0"/>
                <w:color w:val="000000"/>
                <w:sz w:val="24"/>
                <w:szCs w:val="24"/>
                <w:u w:val="none"/>
                <w:lang w:val="en-US"/>
              </w:rPr>
            </w:pPr>
          </w:p>
        </w:tc>
      </w:tr>
      <w:tr w14:paraId="45EB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EE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909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3CB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进出口医用防护用品安全项目 技术规范第 8 部分: 无纺布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F30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5619.8-2023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3C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0D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754F">
            <w:pPr>
              <w:spacing w:line="300" w:lineRule="exact"/>
              <w:jc w:val="center"/>
              <w:rPr>
                <w:rFonts w:hint="default" w:ascii="Times New Roman" w:hAnsi="Times New Roman" w:eastAsia="方正仿宋_GBK" w:cs="Times New Roman"/>
                <w:i w:val="0"/>
                <w:color w:val="000000"/>
                <w:sz w:val="24"/>
                <w:szCs w:val="24"/>
                <w:u w:val="none"/>
              </w:rPr>
            </w:pPr>
          </w:p>
        </w:tc>
      </w:tr>
      <w:tr w14:paraId="50B9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9FE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5198">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25D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进出口医用防护用品安全项目 技术规范第 3 部分: 儿童口罩</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1B9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5619.3-2023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E9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4BD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EC56">
            <w:pPr>
              <w:spacing w:line="300" w:lineRule="exact"/>
              <w:jc w:val="center"/>
              <w:rPr>
                <w:rFonts w:hint="default" w:ascii="Times New Roman" w:hAnsi="Times New Roman" w:eastAsia="方正仿宋_GBK" w:cs="Times New Roman"/>
                <w:i w:val="0"/>
                <w:color w:val="000000"/>
                <w:sz w:val="24"/>
                <w:szCs w:val="24"/>
                <w:u w:val="none"/>
              </w:rPr>
            </w:pPr>
          </w:p>
        </w:tc>
      </w:tr>
      <w:tr w14:paraId="51BC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EC9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52A6">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E81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海关实验室数字化管理规范第1部分：总则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D7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5562.1-2023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DBD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55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AE71">
            <w:pPr>
              <w:spacing w:line="300" w:lineRule="exact"/>
              <w:jc w:val="center"/>
              <w:rPr>
                <w:rFonts w:hint="default" w:ascii="Times New Roman" w:hAnsi="Times New Roman" w:eastAsia="方正仿宋_GBK" w:cs="Times New Roman"/>
                <w:i w:val="0"/>
                <w:color w:val="000000"/>
                <w:sz w:val="24"/>
                <w:szCs w:val="24"/>
                <w:u w:val="none"/>
              </w:rPr>
            </w:pPr>
          </w:p>
        </w:tc>
      </w:tr>
      <w:tr w14:paraId="0EC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E5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19B2">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624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海关实验室数字化管理规范第2部分：组织管理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A93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5562.2-2023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09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9CB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1921">
            <w:pPr>
              <w:spacing w:line="300" w:lineRule="exact"/>
              <w:jc w:val="center"/>
              <w:rPr>
                <w:rFonts w:hint="default" w:ascii="Times New Roman" w:hAnsi="Times New Roman" w:eastAsia="方正仿宋_GBK" w:cs="Times New Roman"/>
                <w:i w:val="0"/>
                <w:color w:val="000000"/>
                <w:sz w:val="24"/>
                <w:szCs w:val="24"/>
                <w:u w:val="none"/>
              </w:rPr>
            </w:pPr>
          </w:p>
        </w:tc>
      </w:tr>
      <w:tr w14:paraId="6700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8E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4D3A">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BC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海关实验室数字化管理规范第4部分：架构管理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EC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5562.4-2023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42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724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822E">
            <w:pPr>
              <w:spacing w:line="300" w:lineRule="exact"/>
              <w:jc w:val="center"/>
              <w:rPr>
                <w:rFonts w:hint="default" w:ascii="Times New Roman" w:hAnsi="Times New Roman" w:eastAsia="方正仿宋_GBK" w:cs="Times New Roman"/>
                <w:i w:val="0"/>
                <w:color w:val="000000"/>
                <w:sz w:val="24"/>
                <w:szCs w:val="24"/>
                <w:u w:val="none"/>
              </w:rPr>
            </w:pPr>
          </w:p>
        </w:tc>
      </w:tr>
      <w:tr w14:paraId="3B5C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97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F58E">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CE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海关技术规范方法验证工作指南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7B8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5490-2023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91F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974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E795">
            <w:pPr>
              <w:spacing w:line="300" w:lineRule="exact"/>
              <w:jc w:val="center"/>
              <w:rPr>
                <w:rFonts w:hint="default" w:ascii="Times New Roman" w:hAnsi="Times New Roman" w:eastAsia="方正仿宋_GBK" w:cs="Times New Roman"/>
                <w:i w:val="0"/>
                <w:color w:val="000000"/>
                <w:sz w:val="24"/>
                <w:szCs w:val="24"/>
                <w:u w:val="none"/>
              </w:rPr>
            </w:pPr>
          </w:p>
        </w:tc>
      </w:tr>
      <w:tr w14:paraId="119E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EF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6FC6">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C4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进出口化妆品中病原菌检测方法微滴式数字PCR法 第5部分：洋葱伯克霍尔德氏菌</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7B3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SN/T 5760.5-2024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463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A5B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8788">
            <w:pPr>
              <w:spacing w:line="300" w:lineRule="exact"/>
              <w:jc w:val="center"/>
              <w:rPr>
                <w:rFonts w:hint="default" w:ascii="Times New Roman" w:hAnsi="Times New Roman" w:eastAsia="方正仿宋_GBK" w:cs="Times New Roman"/>
                <w:i w:val="0"/>
                <w:color w:val="000000"/>
                <w:sz w:val="24"/>
                <w:szCs w:val="24"/>
                <w:u w:val="none"/>
              </w:rPr>
            </w:pPr>
          </w:p>
        </w:tc>
      </w:tr>
      <w:tr w14:paraId="46C7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B39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513A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广州质量监督检测研究院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B2B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肉与肉制品水分含量的测定-参考方法Meat and meat products— Determination of moisture content — Reference method</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04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ISO 1442:2023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D4B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国际标准（修订）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DFF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E192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r>
      <w:tr w14:paraId="6A4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59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078F">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A4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 动态力学性能的测定 第7部分: 非共振扭转振动法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5FE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33061.7-2023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F6E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0A3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15E1">
            <w:pPr>
              <w:spacing w:line="300" w:lineRule="exact"/>
              <w:jc w:val="center"/>
              <w:rPr>
                <w:rFonts w:hint="default" w:ascii="Times New Roman" w:hAnsi="Times New Roman" w:eastAsia="方正仿宋_GBK" w:cs="Times New Roman"/>
                <w:i w:val="0"/>
                <w:color w:val="000000"/>
                <w:sz w:val="24"/>
                <w:szCs w:val="24"/>
                <w:u w:val="none"/>
              </w:rPr>
            </w:pPr>
          </w:p>
        </w:tc>
      </w:tr>
      <w:tr w14:paraId="62CD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1B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CD3E">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FC8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皮革 色牢度试验 耐唾液色牢度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4E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42950-2023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6D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E31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C046">
            <w:pPr>
              <w:spacing w:line="300" w:lineRule="exact"/>
              <w:jc w:val="center"/>
              <w:rPr>
                <w:rFonts w:hint="default" w:ascii="Times New Roman" w:hAnsi="Times New Roman" w:eastAsia="方正仿宋_GBK" w:cs="Times New Roman"/>
                <w:i w:val="0"/>
                <w:color w:val="000000"/>
                <w:sz w:val="24"/>
                <w:szCs w:val="24"/>
                <w:u w:val="none"/>
              </w:rPr>
            </w:pPr>
          </w:p>
        </w:tc>
      </w:tr>
      <w:tr w14:paraId="69AF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A2F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2570">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EA7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 动态力学性能的测定 第4部分：非共振拉伸振动法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AA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33061.4-2023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1A7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B1E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DFA6">
            <w:pPr>
              <w:spacing w:line="300" w:lineRule="exact"/>
              <w:jc w:val="center"/>
              <w:rPr>
                <w:rFonts w:hint="default" w:ascii="Times New Roman" w:hAnsi="Times New Roman" w:eastAsia="方正仿宋_GBK" w:cs="Times New Roman"/>
                <w:i w:val="0"/>
                <w:color w:val="000000"/>
                <w:sz w:val="24"/>
                <w:szCs w:val="24"/>
                <w:u w:val="none"/>
              </w:rPr>
            </w:pPr>
          </w:p>
        </w:tc>
      </w:tr>
      <w:tr w14:paraId="403C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93B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213D">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48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 烟雾产生 燃烧流腐蚀性的测定 第4部分：使用锥形腐蚀计的动态分解法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B1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42924.4-2023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E75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AA5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0407">
            <w:pPr>
              <w:spacing w:line="300" w:lineRule="exact"/>
              <w:jc w:val="center"/>
              <w:rPr>
                <w:rFonts w:hint="default" w:ascii="Times New Roman" w:hAnsi="Times New Roman" w:eastAsia="方正仿宋_GBK" w:cs="Times New Roman"/>
                <w:i w:val="0"/>
                <w:color w:val="000000"/>
                <w:sz w:val="24"/>
                <w:szCs w:val="24"/>
                <w:u w:val="none"/>
              </w:rPr>
            </w:pPr>
          </w:p>
        </w:tc>
      </w:tr>
      <w:tr w14:paraId="45F8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06D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6278">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1F0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口腔清洁护理用品 牙膏对牙结石抑制率的实验室测试方法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5E3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43544-2023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02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372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D0AD">
            <w:pPr>
              <w:spacing w:line="300" w:lineRule="exact"/>
              <w:jc w:val="center"/>
              <w:rPr>
                <w:rFonts w:hint="default" w:ascii="Times New Roman" w:hAnsi="Times New Roman" w:eastAsia="方正仿宋_GBK" w:cs="Times New Roman"/>
                <w:i w:val="0"/>
                <w:color w:val="000000"/>
                <w:sz w:val="24"/>
                <w:szCs w:val="24"/>
                <w:u w:val="none"/>
              </w:rPr>
            </w:pPr>
          </w:p>
        </w:tc>
      </w:tr>
      <w:tr w14:paraId="24C3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4C6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129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0E0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植鞣腰带革</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21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QB/T 5810-2023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D79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E15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31F8">
            <w:pPr>
              <w:spacing w:line="300" w:lineRule="exact"/>
              <w:jc w:val="center"/>
              <w:rPr>
                <w:rFonts w:hint="default" w:ascii="Times New Roman" w:hAnsi="Times New Roman" w:eastAsia="方正仿宋_GBK" w:cs="Times New Roman"/>
                <w:i w:val="0"/>
                <w:color w:val="000000"/>
                <w:sz w:val="24"/>
                <w:szCs w:val="24"/>
                <w:u w:val="none"/>
              </w:rPr>
            </w:pPr>
          </w:p>
        </w:tc>
      </w:tr>
      <w:tr w14:paraId="346C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49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ACA1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工业和信息化部电子第五研究所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C5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可信性分析技术 佩特里网技术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D7A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43037-2023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B69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5FB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2F08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r>
      <w:tr w14:paraId="54A6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D25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9154">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C60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工业互联网平台 应用实施指南第5部分:个性化定制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7D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23031.5-2023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2C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2B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C9EA">
            <w:pPr>
              <w:spacing w:line="300" w:lineRule="exact"/>
              <w:jc w:val="center"/>
              <w:rPr>
                <w:rFonts w:hint="default" w:ascii="Times New Roman" w:hAnsi="Times New Roman" w:eastAsia="方正仿宋_GBK" w:cs="Times New Roman"/>
                <w:i w:val="0"/>
                <w:color w:val="000000"/>
                <w:sz w:val="24"/>
                <w:szCs w:val="24"/>
                <w:u w:val="none"/>
              </w:rPr>
            </w:pPr>
          </w:p>
        </w:tc>
      </w:tr>
      <w:tr w14:paraId="3016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D0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6B15">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F5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制造业企业质量管理能力评估规范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1E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SJ/T 11946—2024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03A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CD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1007">
            <w:pPr>
              <w:spacing w:line="300" w:lineRule="exact"/>
              <w:jc w:val="center"/>
              <w:rPr>
                <w:rFonts w:hint="default" w:ascii="Times New Roman" w:hAnsi="Times New Roman" w:eastAsia="方正仿宋_GBK" w:cs="Times New Roman"/>
                <w:i w:val="0"/>
                <w:color w:val="000000"/>
                <w:sz w:val="24"/>
                <w:szCs w:val="24"/>
                <w:u w:val="none"/>
              </w:rPr>
            </w:pPr>
          </w:p>
        </w:tc>
      </w:tr>
      <w:tr w14:paraId="5615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11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69FD">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302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第10部分：组件端接</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349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44.10-2023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84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07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74E4">
            <w:pPr>
              <w:spacing w:line="300" w:lineRule="exact"/>
              <w:jc w:val="center"/>
              <w:rPr>
                <w:rFonts w:hint="default" w:ascii="Times New Roman" w:hAnsi="Times New Roman" w:eastAsia="方正仿宋_GBK" w:cs="Times New Roman"/>
                <w:i w:val="0"/>
                <w:color w:val="000000"/>
                <w:sz w:val="24"/>
                <w:szCs w:val="24"/>
                <w:u w:val="none"/>
              </w:rPr>
            </w:pPr>
          </w:p>
        </w:tc>
      </w:tr>
      <w:tr w14:paraId="0AB8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8FD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367C">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DD7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第9部分：部件及整件装配</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E3D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44.9-2023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5A8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698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62BC">
            <w:pPr>
              <w:spacing w:line="300" w:lineRule="exact"/>
              <w:jc w:val="center"/>
              <w:rPr>
                <w:rFonts w:hint="default" w:ascii="Times New Roman" w:hAnsi="Times New Roman" w:eastAsia="方正仿宋_GBK" w:cs="Times New Roman"/>
                <w:i w:val="0"/>
                <w:color w:val="000000"/>
                <w:sz w:val="24"/>
                <w:szCs w:val="24"/>
                <w:u w:val="none"/>
              </w:rPr>
            </w:pPr>
          </w:p>
        </w:tc>
      </w:tr>
      <w:tr w14:paraId="6256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A8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964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1B2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第8部分：插孔收口</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9F3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44.8-2023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2CE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692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9C66">
            <w:pPr>
              <w:spacing w:line="300" w:lineRule="exact"/>
              <w:jc w:val="center"/>
              <w:rPr>
                <w:rFonts w:hint="default" w:ascii="Times New Roman" w:hAnsi="Times New Roman" w:eastAsia="方正仿宋_GBK" w:cs="Times New Roman"/>
                <w:i w:val="0"/>
                <w:color w:val="000000"/>
                <w:sz w:val="24"/>
                <w:szCs w:val="24"/>
                <w:u w:val="none"/>
              </w:rPr>
            </w:pPr>
          </w:p>
        </w:tc>
      </w:tr>
      <w:tr w14:paraId="3E37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B6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BA6E">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DAF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第7部分：玻璃烧结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10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44.7-2023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C3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EAE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F942">
            <w:pPr>
              <w:spacing w:line="300" w:lineRule="exact"/>
              <w:jc w:val="center"/>
              <w:rPr>
                <w:rFonts w:hint="default" w:ascii="Times New Roman" w:hAnsi="Times New Roman" w:eastAsia="方正仿宋_GBK" w:cs="Times New Roman"/>
                <w:i w:val="0"/>
                <w:color w:val="000000"/>
                <w:sz w:val="24"/>
                <w:szCs w:val="24"/>
                <w:u w:val="none"/>
              </w:rPr>
            </w:pPr>
          </w:p>
        </w:tc>
      </w:tr>
      <w:tr w14:paraId="2323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A3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9540">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2A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第6部分：灌胶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BAC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44.6-2023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16F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8EE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CEDB">
            <w:pPr>
              <w:spacing w:line="300" w:lineRule="exact"/>
              <w:jc w:val="center"/>
              <w:rPr>
                <w:rFonts w:hint="default" w:ascii="Times New Roman" w:hAnsi="Times New Roman" w:eastAsia="方正仿宋_GBK" w:cs="Times New Roman"/>
                <w:i w:val="0"/>
                <w:color w:val="000000"/>
                <w:sz w:val="24"/>
                <w:szCs w:val="24"/>
                <w:u w:val="none"/>
              </w:rPr>
            </w:pPr>
          </w:p>
        </w:tc>
      </w:tr>
      <w:tr w14:paraId="586C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B02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8C18">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94A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第5部分：表面处理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7C7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44.5-2023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3FA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74F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CDAC">
            <w:pPr>
              <w:spacing w:line="300" w:lineRule="exact"/>
              <w:jc w:val="center"/>
              <w:rPr>
                <w:rFonts w:hint="default" w:ascii="Times New Roman" w:hAnsi="Times New Roman" w:eastAsia="方正仿宋_GBK" w:cs="Times New Roman"/>
                <w:i w:val="0"/>
                <w:color w:val="000000"/>
                <w:sz w:val="24"/>
                <w:szCs w:val="24"/>
                <w:u w:val="none"/>
              </w:rPr>
            </w:pPr>
          </w:p>
        </w:tc>
      </w:tr>
      <w:tr w14:paraId="29F1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583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E19A">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103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第4部分：热处理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A00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B7A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AA9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13EA">
            <w:pPr>
              <w:spacing w:line="300" w:lineRule="exact"/>
              <w:jc w:val="center"/>
              <w:rPr>
                <w:rFonts w:hint="default" w:ascii="Times New Roman" w:hAnsi="Times New Roman" w:eastAsia="方正仿宋_GBK" w:cs="Times New Roman"/>
                <w:i w:val="0"/>
                <w:color w:val="000000"/>
                <w:sz w:val="24"/>
                <w:szCs w:val="24"/>
                <w:u w:val="none"/>
              </w:rPr>
            </w:pPr>
          </w:p>
        </w:tc>
      </w:tr>
      <w:tr w14:paraId="28C0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0C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65E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B3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第3部分：注塑</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87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44.3-2023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16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BBC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3F46">
            <w:pPr>
              <w:spacing w:line="300" w:lineRule="exact"/>
              <w:jc w:val="center"/>
              <w:rPr>
                <w:rFonts w:hint="default" w:ascii="Times New Roman" w:hAnsi="Times New Roman" w:eastAsia="方正仿宋_GBK" w:cs="Times New Roman"/>
                <w:i w:val="0"/>
                <w:color w:val="000000"/>
                <w:sz w:val="24"/>
                <w:szCs w:val="24"/>
                <w:u w:val="none"/>
              </w:rPr>
            </w:pPr>
          </w:p>
        </w:tc>
      </w:tr>
      <w:tr w14:paraId="27C2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B52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850F">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9F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第2部分：铆接</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5B5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44.2-2023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78C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EAA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F6E5">
            <w:pPr>
              <w:spacing w:line="300" w:lineRule="exact"/>
              <w:jc w:val="center"/>
              <w:rPr>
                <w:rFonts w:hint="default" w:ascii="Times New Roman" w:hAnsi="Times New Roman" w:eastAsia="方正仿宋_GBK" w:cs="Times New Roman"/>
                <w:i w:val="0"/>
                <w:color w:val="000000"/>
                <w:sz w:val="24"/>
                <w:szCs w:val="24"/>
                <w:u w:val="none"/>
              </w:rPr>
            </w:pPr>
          </w:p>
        </w:tc>
      </w:tr>
      <w:tr w14:paraId="05BD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76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DFEC">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274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宇航级和高可靠电连接器工艺控制要求 第1部分：机加工</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EC1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GF/T 44.1-2023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FA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33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D4EC">
            <w:pPr>
              <w:spacing w:line="300" w:lineRule="exact"/>
              <w:jc w:val="center"/>
              <w:rPr>
                <w:rFonts w:hint="default" w:ascii="Times New Roman" w:hAnsi="Times New Roman" w:eastAsia="方正仿宋_GBK" w:cs="Times New Roman"/>
                <w:i w:val="0"/>
                <w:color w:val="000000"/>
                <w:sz w:val="24"/>
                <w:szCs w:val="24"/>
                <w:u w:val="none"/>
              </w:rPr>
            </w:pPr>
          </w:p>
        </w:tc>
      </w:tr>
      <w:tr w14:paraId="3842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274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08BD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中国电器科学研究院股份有限公司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61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环境条件分类 第3-9部分：环境条件及其严酷程度 产品内部的微气候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3A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IEC 60721-3-9:2024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C24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国际标准（修订）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8E9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22BC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r>
      <w:tr w14:paraId="1B55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434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B72D">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333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电气装置用电缆密封头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547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42324-2023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43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77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0596">
            <w:pPr>
              <w:spacing w:line="300" w:lineRule="exact"/>
              <w:jc w:val="center"/>
              <w:rPr>
                <w:rFonts w:hint="default" w:ascii="Times New Roman" w:hAnsi="Times New Roman" w:eastAsia="方正仿宋_GBK" w:cs="Times New Roman"/>
                <w:i w:val="0"/>
                <w:color w:val="000000"/>
                <w:sz w:val="24"/>
                <w:szCs w:val="24"/>
                <w:u w:val="none"/>
              </w:rPr>
            </w:pPr>
          </w:p>
        </w:tc>
      </w:tr>
      <w:tr w14:paraId="0737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9BB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459F">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B91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家用和类似用途电器的安全 第119部分：含有激光或强光源（ILS）的化妆和美容护理器具的特殊要求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7F7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4706.119-2024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08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8A5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6D94">
            <w:pPr>
              <w:spacing w:line="300" w:lineRule="exact"/>
              <w:jc w:val="center"/>
              <w:rPr>
                <w:rFonts w:hint="default" w:ascii="Times New Roman" w:hAnsi="Times New Roman" w:eastAsia="方正仿宋_GBK" w:cs="Times New Roman"/>
                <w:i w:val="0"/>
                <w:color w:val="000000"/>
                <w:sz w:val="24"/>
                <w:szCs w:val="24"/>
                <w:u w:val="none"/>
              </w:rPr>
            </w:pPr>
          </w:p>
        </w:tc>
      </w:tr>
      <w:tr w14:paraId="79C9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ED7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8A16">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05C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家用和类似用途电器的安全 第117部分：带非柔性加热部件的电暖床垫的特殊要求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258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4706.117-2024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072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25F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4851">
            <w:pPr>
              <w:spacing w:line="300" w:lineRule="exact"/>
              <w:jc w:val="center"/>
              <w:rPr>
                <w:rFonts w:hint="default" w:ascii="Times New Roman" w:hAnsi="Times New Roman" w:eastAsia="方正仿宋_GBK" w:cs="Times New Roman"/>
                <w:i w:val="0"/>
                <w:color w:val="000000"/>
                <w:sz w:val="24"/>
                <w:szCs w:val="24"/>
                <w:u w:val="none"/>
              </w:rPr>
            </w:pPr>
          </w:p>
        </w:tc>
      </w:tr>
      <w:tr w14:paraId="6009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82F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3B7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20B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环境试验 第2部分:试验方法 试验:盐雾/温度/湿度/太阳辐射综合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3B7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2423.65-2024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1E5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612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2366">
            <w:pPr>
              <w:spacing w:line="300" w:lineRule="exact"/>
              <w:jc w:val="center"/>
              <w:rPr>
                <w:rFonts w:hint="default" w:ascii="Times New Roman" w:hAnsi="Times New Roman" w:eastAsia="方正仿宋_GBK" w:cs="Times New Roman"/>
                <w:i w:val="0"/>
                <w:color w:val="000000"/>
                <w:sz w:val="24"/>
                <w:szCs w:val="24"/>
                <w:u w:val="none"/>
              </w:rPr>
            </w:pPr>
          </w:p>
        </w:tc>
      </w:tr>
      <w:tr w14:paraId="6DD4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33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8CDF">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061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电气设备 热带海岛 综合环境试验方法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E0B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NB/T 11391-2023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CDA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BB9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860C">
            <w:pPr>
              <w:spacing w:line="300" w:lineRule="exact"/>
              <w:jc w:val="center"/>
              <w:rPr>
                <w:rFonts w:hint="default" w:ascii="Times New Roman" w:hAnsi="Times New Roman" w:eastAsia="方正仿宋_GBK" w:cs="Times New Roman"/>
                <w:i w:val="0"/>
                <w:color w:val="000000"/>
                <w:sz w:val="24"/>
                <w:szCs w:val="24"/>
                <w:u w:val="none"/>
              </w:rPr>
            </w:pPr>
          </w:p>
        </w:tc>
      </w:tr>
      <w:tr w14:paraId="2210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6B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273E">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C37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电力设施环境腐蚀分布图绘制方法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E3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NB/T 11658-2024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8D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C12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C8B8">
            <w:pPr>
              <w:spacing w:line="300" w:lineRule="exact"/>
              <w:jc w:val="center"/>
              <w:rPr>
                <w:rFonts w:hint="default" w:ascii="Times New Roman" w:hAnsi="Times New Roman" w:eastAsia="方正仿宋_GBK" w:cs="Times New Roman"/>
                <w:i w:val="0"/>
                <w:color w:val="000000"/>
                <w:sz w:val="24"/>
                <w:szCs w:val="24"/>
                <w:u w:val="none"/>
              </w:rPr>
            </w:pPr>
          </w:p>
        </w:tc>
      </w:tr>
      <w:tr w14:paraId="7AED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4FC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F65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45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海上用风力发电设备 关键部件环境耐久性评价：在线监测装置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A4E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NB/T 11594-2024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0F7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982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DCC53">
            <w:pPr>
              <w:spacing w:line="300" w:lineRule="exact"/>
              <w:jc w:val="center"/>
              <w:rPr>
                <w:rFonts w:hint="default" w:ascii="Times New Roman" w:hAnsi="Times New Roman" w:eastAsia="方正仿宋_GBK" w:cs="Times New Roman"/>
                <w:i w:val="0"/>
                <w:color w:val="000000"/>
                <w:sz w:val="24"/>
                <w:szCs w:val="24"/>
                <w:u w:val="none"/>
              </w:rPr>
            </w:pPr>
          </w:p>
        </w:tc>
      </w:tr>
      <w:tr w14:paraId="2218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77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8347">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BA7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电力设备与材料着火危险评定导则 第4部分：换流阀并联电抗器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0E1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NB/T 11307.4-2024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9E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FC9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C9F8">
            <w:pPr>
              <w:spacing w:line="300" w:lineRule="exact"/>
              <w:jc w:val="center"/>
              <w:rPr>
                <w:rFonts w:hint="default" w:ascii="Times New Roman" w:hAnsi="Times New Roman" w:eastAsia="方正仿宋_GBK" w:cs="Times New Roman"/>
                <w:i w:val="0"/>
                <w:color w:val="000000"/>
                <w:sz w:val="24"/>
                <w:szCs w:val="24"/>
                <w:u w:val="none"/>
              </w:rPr>
            </w:pPr>
          </w:p>
        </w:tc>
      </w:tr>
      <w:tr w14:paraId="4989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632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39</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D054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广州市标准化研究院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520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资产管理-数据资产管理指南 Asset management - Guidance on the management of data assets</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CCE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ISO 55013:2024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D81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国际标准（制定）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82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A11C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50</w:t>
            </w:r>
          </w:p>
        </w:tc>
      </w:tr>
      <w:tr w14:paraId="2A3B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CD0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40</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73952">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CC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社区厨余垃圾收运数据智能采集规范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7B9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249—2024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27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76A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A87F">
            <w:pPr>
              <w:spacing w:line="300" w:lineRule="exact"/>
              <w:jc w:val="center"/>
              <w:rPr>
                <w:rFonts w:hint="default" w:ascii="Times New Roman" w:hAnsi="Times New Roman" w:eastAsia="方正仿宋_GBK" w:cs="Times New Roman"/>
                <w:i w:val="0"/>
                <w:color w:val="000000"/>
                <w:sz w:val="24"/>
                <w:szCs w:val="24"/>
                <w:u w:val="none"/>
              </w:rPr>
            </w:pPr>
          </w:p>
        </w:tc>
      </w:tr>
      <w:tr w14:paraId="06C0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49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BA7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F2B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FF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城市环境卫生基础数据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C6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250—2024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4DC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756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7EAB">
            <w:pPr>
              <w:spacing w:line="300" w:lineRule="exact"/>
              <w:jc w:val="center"/>
              <w:rPr>
                <w:rFonts w:hint="default" w:ascii="Times New Roman" w:hAnsi="Times New Roman" w:eastAsia="方正仿宋_GBK" w:cs="Times New Roman"/>
                <w:i w:val="0"/>
                <w:color w:val="000000"/>
                <w:sz w:val="24"/>
                <w:szCs w:val="24"/>
                <w:u w:val="none"/>
              </w:rPr>
            </w:pPr>
          </w:p>
        </w:tc>
      </w:tr>
      <w:tr w14:paraId="0695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B43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4050">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E89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中小学校园网安全管理规范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E88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295—2024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0E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A4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0F82">
            <w:pPr>
              <w:spacing w:line="300" w:lineRule="exact"/>
              <w:jc w:val="center"/>
              <w:rPr>
                <w:rFonts w:hint="default" w:ascii="Times New Roman" w:hAnsi="Times New Roman" w:eastAsia="方正仿宋_GBK" w:cs="Times New Roman"/>
                <w:i w:val="0"/>
                <w:color w:val="000000"/>
                <w:sz w:val="24"/>
                <w:szCs w:val="24"/>
                <w:u w:val="none"/>
              </w:rPr>
            </w:pPr>
          </w:p>
        </w:tc>
      </w:tr>
      <w:tr w14:paraId="65B0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62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49B7">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DB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基层社会治理网格化服务管理规范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3F7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244—2024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9AE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C5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D091">
            <w:pPr>
              <w:spacing w:line="300" w:lineRule="exact"/>
              <w:jc w:val="center"/>
              <w:rPr>
                <w:rFonts w:hint="default" w:ascii="Times New Roman" w:hAnsi="Times New Roman" w:eastAsia="方正仿宋_GBK" w:cs="Times New Roman"/>
                <w:i w:val="0"/>
                <w:color w:val="000000"/>
                <w:sz w:val="24"/>
                <w:szCs w:val="24"/>
                <w:u w:val="none"/>
              </w:rPr>
            </w:pPr>
          </w:p>
        </w:tc>
      </w:tr>
      <w:tr w14:paraId="12A3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3B6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44</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8B0E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广州赛西标准检测研究院有限公司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64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Blockchain and distributed ledger technologies — Vocabulary区块链和分布式记账技术 — 术语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A52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ISO 22739:2024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99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国际标准（修订）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9E2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BA0B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r>
      <w:tr w14:paraId="64F9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ADD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AEFA">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9D2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室内LED显示屏光舒适度评价方法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53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43979-2024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E5E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E25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726D">
            <w:pPr>
              <w:spacing w:line="300" w:lineRule="exact"/>
              <w:jc w:val="center"/>
              <w:rPr>
                <w:rFonts w:hint="default" w:ascii="Times New Roman" w:hAnsi="Times New Roman" w:eastAsia="方正仿宋_GBK" w:cs="Times New Roman"/>
                <w:i w:val="0"/>
                <w:color w:val="000000"/>
                <w:sz w:val="24"/>
                <w:szCs w:val="24"/>
                <w:u w:val="none"/>
              </w:rPr>
            </w:pPr>
          </w:p>
        </w:tc>
      </w:tr>
      <w:tr w14:paraId="530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CAF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46</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FA5C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广东产品质量监督检验研究院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2A7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家具 床垫 功能特性测试方法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D6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44438-2024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EC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2FA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1C61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r>
      <w:tr w14:paraId="4A1D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54D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5C9D4">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56C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普通照明用电源电压不大于交流有效值50V或无纹波直流120V的半集成式LED灯 性能要求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80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43723-2024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768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B3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7CFB">
            <w:pPr>
              <w:spacing w:line="300" w:lineRule="exact"/>
              <w:jc w:val="center"/>
              <w:rPr>
                <w:rFonts w:hint="default" w:ascii="Times New Roman" w:hAnsi="Times New Roman" w:eastAsia="方正仿宋_GBK" w:cs="Times New Roman"/>
                <w:i w:val="0"/>
                <w:color w:val="000000"/>
                <w:sz w:val="24"/>
                <w:szCs w:val="24"/>
                <w:u w:val="none"/>
              </w:rPr>
            </w:pPr>
          </w:p>
        </w:tc>
      </w:tr>
      <w:tr w14:paraId="0987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25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CC83">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B1E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家具表面漆膜理化性能试验 第10部分：耐划痕测定法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EC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4893.10-2024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F3F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ED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F4B3">
            <w:pPr>
              <w:spacing w:line="300" w:lineRule="exact"/>
              <w:jc w:val="center"/>
              <w:rPr>
                <w:rFonts w:hint="default" w:ascii="Times New Roman" w:hAnsi="Times New Roman" w:eastAsia="方正仿宋_GBK" w:cs="Times New Roman"/>
                <w:i w:val="0"/>
                <w:color w:val="000000"/>
                <w:sz w:val="24"/>
                <w:szCs w:val="24"/>
                <w:u w:val="none"/>
              </w:rPr>
            </w:pPr>
          </w:p>
        </w:tc>
      </w:tr>
      <w:tr w14:paraId="6A62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69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49</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0846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广州奥翼电子科技股份有限公司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D8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电子纸显示器件 第1-1部分:术语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E03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43789.11-2024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1C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F51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0707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r>
      <w:tr w14:paraId="244D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027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50</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009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363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电子纸显示器件 第3-2 部分：光电性能测试方法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98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43789.32-2024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D77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9D2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A88E">
            <w:pPr>
              <w:spacing w:line="300" w:lineRule="exact"/>
              <w:jc w:val="center"/>
              <w:rPr>
                <w:rFonts w:hint="default" w:ascii="Times New Roman" w:hAnsi="Times New Roman" w:eastAsia="方正仿宋_GBK" w:cs="Times New Roman"/>
                <w:i w:val="0"/>
                <w:color w:val="000000"/>
                <w:sz w:val="24"/>
                <w:szCs w:val="24"/>
                <w:u w:val="none"/>
              </w:rPr>
            </w:pPr>
          </w:p>
        </w:tc>
      </w:tr>
      <w:tr w14:paraId="6C85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21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0DAE">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A7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电子纸显示器件 第3-1 部分：光学性能测试方法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329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43789.31-2024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DF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706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08DA">
            <w:pPr>
              <w:spacing w:line="300" w:lineRule="exact"/>
              <w:jc w:val="center"/>
              <w:rPr>
                <w:rFonts w:hint="default" w:ascii="Times New Roman" w:hAnsi="Times New Roman" w:eastAsia="方正仿宋_GBK" w:cs="Times New Roman"/>
                <w:i w:val="0"/>
                <w:color w:val="000000"/>
                <w:sz w:val="24"/>
                <w:szCs w:val="24"/>
                <w:u w:val="none"/>
              </w:rPr>
            </w:pPr>
          </w:p>
        </w:tc>
      </w:tr>
      <w:tr w14:paraId="45B1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002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52</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F62F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南方电网电力科技股份有限公司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80B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波浪能发电装置并网技术导则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9CB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45118-2024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1D9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6C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EA99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r>
      <w:tr w14:paraId="1550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45B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2EB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83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机器状态监测与诊断 性能诊断方法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797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44947-2024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C66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F7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3975">
            <w:pPr>
              <w:spacing w:line="300" w:lineRule="exact"/>
              <w:jc w:val="center"/>
              <w:rPr>
                <w:rFonts w:hint="default" w:ascii="Times New Roman" w:hAnsi="Times New Roman" w:eastAsia="方正仿宋_GBK" w:cs="Times New Roman"/>
                <w:i w:val="0"/>
                <w:color w:val="000000"/>
                <w:sz w:val="24"/>
                <w:szCs w:val="24"/>
                <w:u w:val="none"/>
              </w:rPr>
            </w:pPr>
          </w:p>
        </w:tc>
      </w:tr>
      <w:tr w14:paraId="6DE8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F9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E0FC">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AF8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固体生物质燃料中微量元素的测定 电感耦合等离子体原子发射光谱法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C79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NB/T11245-2023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413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8C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CB2C">
            <w:pPr>
              <w:spacing w:line="300" w:lineRule="exact"/>
              <w:jc w:val="center"/>
              <w:rPr>
                <w:rFonts w:hint="default" w:ascii="Times New Roman" w:hAnsi="Times New Roman" w:eastAsia="方正仿宋_GBK" w:cs="Times New Roman"/>
                <w:i w:val="0"/>
                <w:color w:val="000000"/>
                <w:sz w:val="24"/>
                <w:szCs w:val="24"/>
                <w:u w:val="none"/>
              </w:rPr>
            </w:pPr>
          </w:p>
        </w:tc>
      </w:tr>
      <w:tr w14:paraId="1884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1A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55</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35B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广电运通集团股份有限公司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501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信息技术 生物特征识别数据交换格式 第11部分：处理过的签名/签字动态数据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D32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26237.11-2023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85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F2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F9CB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r>
      <w:tr w14:paraId="563C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6F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3596">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A6B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信息技术 生物特征识别性能测试和报告 第7部分：卡上生物特征识别比对算法测试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566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29268.7-2023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90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5FE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8848">
            <w:pPr>
              <w:spacing w:line="300" w:lineRule="exact"/>
              <w:jc w:val="center"/>
              <w:rPr>
                <w:rFonts w:hint="default" w:ascii="Times New Roman" w:hAnsi="Times New Roman" w:eastAsia="方正仿宋_GBK" w:cs="Times New Roman"/>
                <w:i w:val="0"/>
                <w:color w:val="000000"/>
                <w:sz w:val="24"/>
                <w:szCs w:val="24"/>
                <w:u w:val="none"/>
              </w:rPr>
            </w:pPr>
          </w:p>
        </w:tc>
      </w:tr>
      <w:tr w14:paraId="1157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11E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57</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3C50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威凯检测技术有限公司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F1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电器附件能效等级的测定方法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24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44660-2024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08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7B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84CD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r>
      <w:tr w14:paraId="0E2A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BAD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65B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E77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住宅和楼宇电子系统（HBES）及楼宇自动化和控制系统（BACS） 第6部分：规划和安装要求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7D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39673.6-2024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256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F71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7749">
            <w:pPr>
              <w:spacing w:line="300" w:lineRule="exact"/>
              <w:jc w:val="center"/>
              <w:rPr>
                <w:rFonts w:hint="default" w:ascii="Times New Roman" w:hAnsi="Times New Roman" w:eastAsia="方正仿宋_GBK" w:cs="Times New Roman"/>
                <w:i w:val="0"/>
                <w:color w:val="000000"/>
                <w:sz w:val="24"/>
                <w:szCs w:val="24"/>
                <w:u w:val="none"/>
              </w:rPr>
            </w:pPr>
          </w:p>
        </w:tc>
      </w:tr>
      <w:tr w14:paraId="6170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D6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59</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48E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广东省科学院测试分析研究所（中国广州分析测试中心）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B0F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高效液相色谱-四极杆电感耦合等离子体质谱联用法通则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1E0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43966-2024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B7E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1C0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7F76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r>
      <w:tr w14:paraId="0789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B9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60</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8D4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67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微波等离子体原子发射光谱方法通则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D33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43861-2024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CF0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CCB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7EFA">
            <w:pPr>
              <w:spacing w:line="300" w:lineRule="exact"/>
              <w:jc w:val="center"/>
              <w:rPr>
                <w:rFonts w:hint="default" w:ascii="Times New Roman" w:hAnsi="Times New Roman" w:eastAsia="方正仿宋_GBK" w:cs="Times New Roman"/>
                <w:i w:val="0"/>
                <w:color w:val="000000"/>
                <w:sz w:val="24"/>
                <w:szCs w:val="24"/>
                <w:u w:val="none"/>
              </w:rPr>
            </w:pPr>
          </w:p>
        </w:tc>
      </w:tr>
      <w:tr w14:paraId="5B89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49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FEA5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广东省中医院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CD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人类生物样本中医信息基本数据集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334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42465-2023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45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14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F666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r>
      <w:tr w14:paraId="1374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8EA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9F3C">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3C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口译服务 医疗口译要求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3D5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43980-2024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80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58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E792">
            <w:pPr>
              <w:spacing w:line="300" w:lineRule="exact"/>
              <w:jc w:val="center"/>
              <w:rPr>
                <w:rFonts w:hint="default" w:ascii="Times New Roman" w:hAnsi="Times New Roman" w:eastAsia="方正仿宋_GBK" w:cs="Times New Roman"/>
                <w:i w:val="0"/>
                <w:color w:val="000000"/>
                <w:sz w:val="24"/>
                <w:szCs w:val="24"/>
                <w:u w:val="none"/>
              </w:rPr>
            </w:pPr>
          </w:p>
        </w:tc>
      </w:tr>
      <w:tr w14:paraId="1CDA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BA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63</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DF64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中山大学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1A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表面化学分析 扫描探针显微术 用于二维掺杂物成像等用途的电扫描探针显微镜(ESPM,如SSRM和SCM)空间分辨的定义和校准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45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GB/T43661—2024/ISO13083:2015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8E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644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143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r>
      <w:tr w14:paraId="151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B2F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4DDA4">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945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地下供水管网非开挖修复用塑料管道系统 第1部分：总则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3FE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43982.1-2024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07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F3A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9A3E">
            <w:pPr>
              <w:spacing w:line="300" w:lineRule="exact"/>
              <w:jc w:val="center"/>
              <w:rPr>
                <w:rFonts w:hint="default" w:ascii="Times New Roman" w:hAnsi="Times New Roman" w:eastAsia="方正仿宋_GBK" w:cs="Times New Roman"/>
                <w:i w:val="0"/>
                <w:color w:val="000000"/>
                <w:sz w:val="24"/>
                <w:szCs w:val="24"/>
                <w:u w:val="none"/>
              </w:rPr>
            </w:pPr>
          </w:p>
        </w:tc>
      </w:tr>
      <w:tr w14:paraId="0173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45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65</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5F4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广东省科学院新材料研究所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FA4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稀土热障涂层材料  锆酸钆镱粉末</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0B2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45008-2024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BAD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B77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C46C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r>
      <w:tr w14:paraId="1AA3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47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6D97">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DF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金属材料 磨损试验 销-盘摩擦磨损方法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141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YB/T 6178-2024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02B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8C0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16DC">
            <w:pPr>
              <w:spacing w:line="300" w:lineRule="exact"/>
              <w:jc w:val="center"/>
              <w:rPr>
                <w:rFonts w:hint="default" w:ascii="Times New Roman" w:hAnsi="Times New Roman" w:eastAsia="方正仿宋_GBK" w:cs="Times New Roman"/>
                <w:i w:val="0"/>
                <w:color w:val="000000"/>
                <w:sz w:val="24"/>
                <w:szCs w:val="24"/>
                <w:u w:val="none"/>
              </w:rPr>
            </w:pPr>
          </w:p>
        </w:tc>
      </w:tr>
      <w:tr w14:paraId="77F6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8A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67</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3EC1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广州检验检测认证集团有限公司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54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纺织品 织物勾丝性能的检测和评价 第3部分：针布滚筒法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812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11047.3-2024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9C0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EF6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5A23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r>
      <w:tr w14:paraId="4272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0C8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68</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F3DD">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38E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纺织品 金属镀膜纤维定性鉴别方法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05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FZ/T 01175-2024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573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56F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2CB4">
            <w:pPr>
              <w:spacing w:line="300" w:lineRule="exact"/>
              <w:jc w:val="center"/>
              <w:rPr>
                <w:rFonts w:hint="default" w:ascii="Times New Roman" w:hAnsi="Times New Roman" w:eastAsia="方正仿宋_GBK" w:cs="Times New Roman"/>
                <w:i w:val="0"/>
                <w:color w:val="000000"/>
                <w:sz w:val="24"/>
                <w:szCs w:val="24"/>
                <w:u w:val="none"/>
              </w:rPr>
            </w:pPr>
          </w:p>
        </w:tc>
      </w:tr>
      <w:tr w14:paraId="1B81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7A5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69</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D09D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中国水产科学研究院南海水产研究所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A2A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岛礁水域生物资源调查评估技术规范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FED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45058-2024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36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752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7F8C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14.5</w:t>
            </w:r>
          </w:p>
        </w:tc>
      </w:tr>
      <w:tr w14:paraId="6BCB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81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70</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72DB">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B4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养殖动物源性水产品标准综合体编写指南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F0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7E4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314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0ED4">
            <w:pPr>
              <w:spacing w:line="300" w:lineRule="exact"/>
              <w:jc w:val="center"/>
              <w:rPr>
                <w:rFonts w:hint="default" w:ascii="Times New Roman" w:hAnsi="Times New Roman" w:eastAsia="方正仿宋_GBK" w:cs="Times New Roman"/>
                <w:i w:val="0"/>
                <w:color w:val="000000"/>
                <w:sz w:val="24"/>
                <w:szCs w:val="24"/>
                <w:u w:val="none"/>
              </w:rPr>
            </w:pPr>
          </w:p>
        </w:tc>
      </w:tr>
      <w:tr w14:paraId="0495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55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230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广东大音音像出版社有限公司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617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有声读物</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9F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44144-2024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599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9D5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D92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7FA3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60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1D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广东省科学院工业分析检测中心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4B0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微束分析透射电子显微术集成电路芯片中功能薄膜层厚度的测定方法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35D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43748-2024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5F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610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535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6277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557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200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广东省科学院微生物研究所（广东省微生物分析检测中心）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094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化学品 强化快速生物降解性试验</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D5C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44707-2024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082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43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E9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70B7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93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6D5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广东中创智家科学研究有限公司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988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家用和类似用途电自动控制器 微波传感功能的技术要求和评价方法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7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44794-2024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46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DFC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E25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5ECF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55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52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广州汉源新材料股份有限公司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314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预成形软钎料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12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43755-2024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9EE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5C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C38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597F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DF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85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广州计量检测技术研究院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4ED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水分活度仪性能测定方法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5FF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43859-2024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E87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C89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848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35A2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7E8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EC3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广州启研精密科技有限责任公司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86F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冲模 球锁紧凸模固定板 第2部分：C型和D型 轻载简易型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63F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44533.2-2024/ISO 11900-2:2008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DA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95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72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79DA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10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C4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广州市千彩纸品印刷有限公司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D7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印刷机械 集中供墨系统技术规范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C6B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44522-2024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F9F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C0A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404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2190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F9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C64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广州市特安控科技有限公司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F3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基于全球卫星导航的机动车制动性能路试检验要求和方法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F2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44415-2024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1CF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2C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28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7CD2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37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338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盟标国际认证有限公司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6AB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鞋类化学试验方法邻苯二甲酸酯的测定第2 部分：非溶剂萃取法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4F6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GBT 32440.2-2024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690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FCE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91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14:paraId="78BB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699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81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中交第四航务工程局有限公司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3E1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水下深层水泥搅拌桩法施工质量控制与检验标准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68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JTS/T 325—2024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51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E15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5E6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597D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A2B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96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中交四航工程研究院有限公司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DF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港口水工建筑物结构健康监测技术规范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21B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JTS/T 312-2023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7C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60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7CC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25B7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400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18A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广州超威生物科技有限公司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16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除味喷雾剂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BD2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QB/T 5994—2024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C6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6F1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15F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11E4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E72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85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广州地铁集团有限公司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9F1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城市轨道交通运营设备维修与更新技术规范 第5部分：通信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DD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JT/T 1218.5-2024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CB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89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D72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647E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EB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6BF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广州港集团有限公司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D68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散粮港口作业减损技术要求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89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JT/T 1491-2024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009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404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FC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5505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526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DC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广东芬尼克兹节能设备有限公司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E99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商用复叠式空气源热泵供暖机组</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F08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NB∕T 11505-2024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495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0C0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3A3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6CA4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262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CF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广东省电信规划设计院有限公司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331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数字化有源室内分布系统工程技术规范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43F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YD/T 5257-2023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38B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D94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3E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4E14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D5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C29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广州舒客实业有限公司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E0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口腔清洁护理用品 牙膏中三氯蔗糖的测定 高效液相色谱法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EA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QB/T 5831-2023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B8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907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AAB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697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C14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D6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自然资源部南海发展研究院（自然资源部南海遥感技术应用中心）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D1F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海岸带生态系统现状调查与评估技术导则 第1部分：总则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E37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HY/T 0460.1—2024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A7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行业标准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BD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CFC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r>
      <w:tr w14:paraId="239A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596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90</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8905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中国电信股份有限公司广州分公司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5F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 第6部分：卫生监督管理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681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91D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63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E2CA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36</w:t>
            </w:r>
          </w:p>
        </w:tc>
      </w:tr>
      <w:tr w14:paraId="4ACD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215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8BDC">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C5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 第7部分：公共卫生管理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636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75F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92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0333">
            <w:pPr>
              <w:spacing w:line="300" w:lineRule="exact"/>
              <w:jc w:val="center"/>
              <w:rPr>
                <w:rFonts w:hint="default" w:ascii="Times New Roman" w:hAnsi="Times New Roman" w:eastAsia="方正仿宋_GBK" w:cs="Times New Roman"/>
                <w:i w:val="0"/>
                <w:color w:val="000000"/>
                <w:sz w:val="24"/>
                <w:szCs w:val="24"/>
                <w:u w:val="none"/>
              </w:rPr>
            </w:pPr>
          </w:p>
        </w:tc>
      </w:tr>
      <w:tr w14:paraId="2EBA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224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D10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E4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 第8部分：医疗服务与运营管理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FE3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DF7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268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A5A8">
            <w:pPr>
              <w:spacing w:line="300" w:lineRule="exact"/>
              <w:jc w:val="center"/>
              <w:rPr>
                <w:rFonts w:hint="default" w:ascii="Times New Roman" w:hAnsi="Times New Roman" w:eastAsia="方正仿宋_GBK" w:cs="Times New Roman"/>
                <w:i w:val="0"/>
                <w:color w:val="000000"/>
                <w:sz w:val="24"/>
                <w:szCs w:val="24"/>
                <w:u w:val="none"/>
              </w:rPr>
            </w:pPr>
          </w:p>
        </w:tc>
      </w:tr>
      <w:tr w14:paraId="6F5A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137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E8E5">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B23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卫生健康数据采集规范第1部分：采集与交换</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327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763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585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6FCC">
            <w:pPr>
              <w:spacing w:line="300" w:lineRule="exact"/>
              <w:jc w:val="center"/>
              <w:rPr>
                <w:rFonts w:hint="default" w:ascii="Times New Roman" w:hAnsi="Times New Roman" w:eastAsia="方正仿宋_GBK" w:cs="Times New Roman"/>
                <w:i w:val="0"/>
                <w:color w:val="000000"/>
                <w:sz w:val="24"/>
                <w:szCs w:val="24"/>
                <w:u w:val="none"/>
              </w:rPr>
            </w:pPr>
          </w:p>
        </w:tc>
      </w:tr>
      <w:tr w14:paraId="0071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12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94</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93D1">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4F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卫生健康数据采集规范第2部分：居民健康档案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8CA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F15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8F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0A0E">
            <w:pPr>
              <w:spacing w:line="300" w:lineRule="exact"/>
              <w:jc w:val="center"/>
              <w:rPr>
                <w:rFonts w:hint="default" w:ascii="Times New Roman" w:hAnsi="Times New Roman" w:eastAsia="方正仿宋_GBK" w:cs="Times New Roman"/>
                <w:i w:val="0"/>
                <w:color w:val="000000"/>
                <w:sz w:val="24"/>
                <w:szCs w:val="24"/>
                <w:u w:val="none"/>
              </w:rPr>
            </w:pPr>
          </w:p>
        </w:tc>
      </w:tr>
      <w:tr w14:paraId="665D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EFE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0EA0">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E6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卫生健康数据采集规范第3部分：卫生资源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071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3C5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2C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1BDF">
            <w:pPr>
              <w:spacing w:line="300" w:lineRule="exact"/>
              <w:jc w:val="center"/>
              <w:rPr>
                <w:rFonts w:hint="default" w:ascii="Times New Roman" w:hAnsi="Times New Roman" w:eastAsia="方正仿宋_GBK" w:cs="Times New Roman"/>
                <w:i w:val="0"/>
                <w:color w:val="000000"/>
                <w:sz w:val="24"/>
                <w:szCs w:val="24"/>
                <w:u w:val="none"/>
              </w:rPr>
            </w:pPr>
          </w:p>
        </w:tc>
      </w:tr>
      <w:tr w14:paraId="5162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8EA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96</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FEDB">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59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 第4部分：妇幼保健</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6B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5D7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9D4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1C46">
            <w:pPr>
              <w:spacing w:line="300" w:lineRule="exact"/>
              <w:jc w:val="center"/>
              <w:rPr>
                <w:rFonts w:hint="default" w:ascii="Times New Roman" w:hAnsi="Times New Roman" w:eastAsia="方正仿宋_GBK" w:cs="Times New Roman"/>
                <w:i w:val="0"/>
                <w:color w:val="000000"/>
                <w:sz w:val="24"/>
                <w:szCs w:val="24"/>
                <w:u w:val="none"/>
              </w:rPr>
            </w:pPr>
          </w:p>
        </w:tc>
      </w:tr>
      <w:tr w14:paraId="1EAE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717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54A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5E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卫生健康数据采集规范 第5部分：慢性病管理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B4A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304.5—2024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11D1">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ED5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EDA9">
            <w:pPr>
              <w:spacing w:line="300" w:lineRule="exact"/>
              <w:jc w:val="center"/>
              <w:rPr>
                <w:rFonts w:hint="default" w:ascii="Times New Roman" w:hAnsi="Times New Roman" w:eastAsia="方正仿宋_GBK" w:cs="Times New Roman"/>
                <w:i w:val="0"/>
                <w:color w:val="000000"/>
                <w:sz w:val="24"/>
                <w:szCs w:val="24"/>
                <w:u w:val="none"/>
              </w:rPr>
            </w:pPr>
          </w:p>
        </w:tc>
      </w:tr>
      <w:tr w14:paraId="0C62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26D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98</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CA6A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广州市数字金融协会</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312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互联网金融电子数据存证规范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BF9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DB4401/T308—2024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ADF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D8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5EC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13.5</w:t>
            </w:r>
          </w:p>
        </w:tc>
      </w:tr>
      <w:tr w14:paraId="2B9D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68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99</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32A9">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5E0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互联网金融借款合同要素规范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0A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DB4401/T309-2024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61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9B1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C60C">
            <w:pPr>
              <w:spacing w:line="300" w:lineRule="exact"/>
              <w:jc w:val="center"/>
              <w:rPr>
                <w:rFonts w:hint="default" w:ascii="Times New Roman" w:hAnsi="Times New Roman" w:eastAsia="方正仿宋_GBK" w:cs="Times New Roman"/>
                <w:i w:val="0"/>
                <w:color w:val="000000"/>
                <w:sz w:val="24"/>
                <w:szCs w:val="24"/>
                <w:u w:val="none"/>
              </w:rPr>
            </w:pPr>
          </w:p>
        </w:tc>
      </w:tr>
      <w:tr w14:paraId="50BE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6EF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100</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6273">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278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互联网小额借款合同要素规范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5E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DB4401/T310-2024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1F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63D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F249">
            <w:pPr>
              <w:spacing w:line="300" w:lineRule="exact"/>
              <w:jc w:val="center"/>
              <w:rPr>
                <w:rFonts w:hint="default" w:ascii="Times New Roman" w:hAnsi="Times New Roman" w:eastAsia="方正仿宋_GBK" w:cs="Times New Roman"/>
                <w:i w:val="0"/>
                <w:color w:val="000000"/>
                <w:sz w:val="24"/>
                <w:szCs w:val="24"/>
                <w:u w:val="none"/>
              </w:rPr>
            </w:pPr>
          </w:p>
        </w:tc>
      </w:tr>
      <w:tr w14:paraId="179A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7FD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101</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C5D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广州绿聚来农业发展有限公司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FA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增城迟菜心生产技术规程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8C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261—2024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F0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D73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FCC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13.5</w:t>
            </w:r>
          </w:p>
        </w:tc>
      </w:tr>
      <w:tr w14:paraId="4B73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CF3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102</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52C7">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7E5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地理标志产品 增城迟菜心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C59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263—2024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EC2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8F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47A1">
            <w:pPr>
              <w:spacing w:line="300" w:lineRule="exact"/>
              <w:jc w:val="center"/>
              <w:rPr>
                <w:rFonts w:hint="default" w:ascii="Times New Roman" w:hAnsi="Times New Roman" w:eastAsia="方正仿宋_GBK" w:cs="Times New Roman"/>
                <w:i w:val="0"/>
                <w:color w:val="000000"/>
                <w:sz w:val="24"/>
                <w:szCs w:val="24"/>
                <w:u w:val="none"/>
              </w:rPr>
            </w:pPr>
          </w:p>
        </w:tc>
      </w:tr>
      <w:tr w14:paraId="1B0D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F3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C635">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233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增城丝苗水稻生产技术规程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08E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262—2024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15E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167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B562">
            <w:pPr>
              <w:spacing w:line="300" w:lineRule="exact"/>
              <w:jc w:val="center"/>
              <w:rPr>
                <w:rFonts w:hint="default" w:ascii="Times New Roman" w:hAnsi="Times New Roman" w:eastAsia="方正仿宋_GBK" w:cs="Times New Roman"/>
                <w:i w:val="0"/>
                <w:color w:val="000000"/>
                <w:sz w:val="24"/>
                <w:szCs w:val="24"/>
                <w:u w:val="none"/>
              </w:rPr>
            </w:pPr>
          </w:p>
        </w:tc>
      </w:tr>
      <w:tr w14:paraId="7CE8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BEB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104</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C4A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华南农业大学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A1D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禽产品标准综合体编写指南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EF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3E2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F5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626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3070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BF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33B0">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0E0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畜产品标准综合体编写指南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2E0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436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A39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29F49">
            <w:pPr>
              <w:spacing w:line="300" w:lineRule="exact"/>
              <w:jc w:val="center"/>
              <w:rPr>
                <w:rFonts w:hint="default" w:ascii="Times New Roman" w:hAnsi="Times New Roman" w:eastAsia="方正仿宋_GBK" w:cs="Times New Roman"/>
                <w:i w:val="0"/>
                <w:color w:val="000000"/>
                <w:sz w:val="24"/>
                <w:szCs w:val="24"/>
                <w:u w:val="none"/>
              </w:rPr>
            </w:pPr>
          </w:p>
        </w:tc>
      </w:tr>
      <w:tr w14:paraId="7C42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02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106</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5B52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广州宽带主干网络有限公司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A60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数字政府统一基础运维规范 第2部分：信息基础设施服务要求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DB3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294.2-2024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6A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B8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589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51B6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62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CA68">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5F3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数字政府统一基础运维规范 第1部分：总则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DDE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294.1-2024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C2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B27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D95F9">
            <w:pPr>
              <w:spacing w:line="300" w:lineRule="exact"/>
              <w:jc w:val="center"/>
              <w:rPr>
                <w:rFonts w:hint="default" w:ascii="Times New Roman" w:hAnsi="Times New Roman" w:eastAsia="方正仿宋_GBK" w:cs="Times New Roman"/>
                <w:i w:val="0"/>
                <w:color w:val="000000"/>
                <w:sz w:val="24"/>
                <w:szCs w:val="24"/>
                <w:u w:val="none"/>
              </w:rPr>
            </w:pPr>
          </w:p>
        </w:tc>
      </w:tr>
      <w:tr w14:paraId="2FF2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9C2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108</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85E2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广州市城市规划勘测设计研究院有限公司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84F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中小学校功能场室设计规范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521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278-2024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CD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94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98B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1BDD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81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109</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634F">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1E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既有住宅加装电梯技术规范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816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286—2024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C4E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B3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0DCD">
            <w:pPr>
              <w:spacing w:line="300" w:lineRule="exact"/>
              <w:jc w:val="center"/>
              <w:rPr>
                <w:rFonts w:hint="default" w:ascii="Times New Roman" w:hAnsi="Times New Roman" w:eastAsia="方正仿宋_GBK" w:cs="Times New Roman"/>
                <w:i w:val="0"/>
                <w:color w:val="000000"/>
                <w:sz w:val="24"/>
                <w:szCs w:val="24"/>
                <w:u w:val="none"/>
              </w:rPr>
            </w:pPr>
          </w:p>
        </w:tc>
      </w:tr>
      <w:tr w14:paraId="53D7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ED2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110</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D729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广州市东林生态农业发展有限公司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68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桂味荔枝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78F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255—2024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5EA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507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37C0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6A36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418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111</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7737">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B4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水晶球荔枝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0E4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256—2024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F3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253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A2A4">
            <w:pPr>
              <w:spacing w:line="300" w:lineRule="exact"/>
              <w:jc w:val="center"/>
              <w:rPr>
                <w:rFonts w:hint="default" w:ascii="Times New Roman" w:hAnsi="Times New Roman" w:eastAsia="方正仿宋_GBK" w:cs="Times New Roman"/>
                <w:i w:val="0"/>
                <w:color w:val="000000"/>
                <w:sz w:val="24"/>
                <w:szCs w:val="24"/>
                <w:u w:val="none"/>
              </w:rPr>
            </w:pPr>
          </w:p>
        </w:tc>
      </w:tr>
      <w:tr w14:paraId="7B25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97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112</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FCA8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广州市林业和园林科学研究院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72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装配式屋顶绿化技术规范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20F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296-2024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68C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3D5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C21F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48DF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3CF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113</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65AB">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54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人行天桥、立交桥绿化簕杜鹃苗木生产技术规程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6BD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267—2024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A99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63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3ED84">
            <w:pPr>
              <w:spacing w:line="300" w:lineRule="exact"/>
              <w:jc w:val="center"/>
              <w:rPr>
                <w:rFonts w:hint="default" w:ascii="Times New Roman" w:hAnsi="Times New Roman" w:eastAsia="方正仿宋_GBK" w:cs="Times New Roman"/>
                <w:i w:val="0"/>
                <w:color w:val="000000"/>
                <w:sz w:val="24"/>
                <w:szCs w:val="24"/>
                <w:u w:val="none"/>
              </w:rPr>
            </w:pPr>
          </w:p>
        </w:tc>
      </w:tr>
      <w:tr w14:paraId="38D6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25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114</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9164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广州市社会福利与养老服务协会</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6C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综合养老服务中心基本规范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075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248-2024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A2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924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AA50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2590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CAF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115</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CB8A">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9F2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居家社区养老服务组织等级划分与评定规范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68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275-2024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B6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A1E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1A82">
            <w:pPr>
              <w:spacing w:line="300" w:lineRule="exact"/>
              <w:jc w:val="center"/>
              <w:rPr>
                <w:rFonts w:hint="default" w:ascii="Times New Roman" w:hAnsi="Times New Roman" w:eastAsia="方正仿宋_GBK" w:cs="Times New Roman"/>
                <w:i w:val="0"/>
                <w:color w:val="000000"/>
                <w:sz w:val="24"/>
                <w:szCs w:val="24"/>
                <w:u w:val="none"/>
              </w:rPr>
            </w:pPr>
          </w:p>
        </w:tc>
      </w:tr>
      <w:tr w14:paraId="1C03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653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116</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7522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广州市仙基农业发展有限公司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D7D">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地理标志产品 增城挂绿</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F1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297-2024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67B5">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70E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2A9B4">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r>
      <w:tr w14:paraId="2F00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515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117</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9C292">
            <w:pPr>
              <w:spacing w:line="300" w:lineRule="exact"/>
              <w:jc w:val="center"/>
              <w:rPr>
                <w:rFonts w:hint="default" w:ascii="Times New Roman" w:hAnsi="Times New Roman" w:eastAsia="方正仿宋_GBK" w:cs="Times New Roman"/>
                <w:i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A66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地理标志产品 增城荔枝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33C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DB4401/T298-2024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46A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640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1B6A">
            <w:pPr>
              <w:spacing w:line="300" w:lineRule="exact"/>
              <w:jc w:val="center"/>
              <w:rPr>
                <w:rFonts w:hint="default" w:ascii="Times New Roman" w:hAnsi="Times New Roman" w:eastAsia="方正仿宋_GBK" w:cs="Times New Roman"/>
                <w:i w:val="0"/>
                <w:color w:val="000000"/>
                <w:sz w:val="24"/>
                <w:szCs w:val="24"/>
                <w:u w:val="none"/>
              </w:rPr>
            </w:pPr>
          </w:p>
        </w:tc>
      </w:tr>
      <w:tr w14:paraId="58C3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33D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779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广东省基层医药学会</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1E0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医疗设备预防性维护管理规范 第1 部分：总则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272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277.1—2024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3E4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CB7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44B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0510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306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9F06">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广东省科技图书馆（广东省科学院信息研究所）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804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知识产权信息公共服务网点建设与服务规范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E3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274—2024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C25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5A3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B5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32CE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5D3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172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大湾区科技创新服务中心（广州）股份有限公司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7FB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知识产权助力科创企业上市服务规范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C1C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241—2024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42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497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C9C">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21D0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0E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52B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广东省科学院生物与医学工程研究所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DDB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基层农产品质量安全网格化管理日常巡查规范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77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251-2024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6742">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42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0C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6291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6C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6A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广州地区旅游景区协会</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C01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景区讲解员服务规范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52F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246-2024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ECB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439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673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4E8A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42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47C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广州广之旅国际旅行社股份有限公司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0AC">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旅游团队突发公共卫生事件防控指南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36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DB4401/T283-2024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B9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D12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8E8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40EA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F5F1">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B96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广州市标准化协会</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14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消费维权服务机构管理规范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2DA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280—20024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E9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AD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BF4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1FDD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81D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6E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广州市从化睿智蔬果专业合作社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E893">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薄皮甜瓜生产技术规程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E34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291-2024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A3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B59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E8E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2980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FE8">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3FE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广州市华南医养融合研究院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037">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养老机构感染预防与控制处置规范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9A1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268—2024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78D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C85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DAF">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7F26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6D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4C7">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广州市交通规划研究院有限公司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A32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城市交通可持续发展评估指标体系</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95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279—2024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82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EE2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941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2193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7B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CDE3">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广州特种设备检测研究院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C40">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电梯维保单位维保治理评价规范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4496">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306-2024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0BD8">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B9CB">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0732">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25B1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698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056E">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广州越秀物业发展有限公司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444">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公共文化场馆物业服务规范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EFF">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257—2024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A09">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A0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499">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r w14:paraId="39D1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535">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58EA">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广州知识产权交易中心有限公司</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7A8E">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知识产权质押融资评价规范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A1A">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DB4401/T 307—2024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479B">
            <w:pPr>
              <w:keepNext w:val="0"/>
              <w:keepLines w:val="0"/>
              <w:widowControl/>
              <w:suppressLineNumbers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市地方标准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400">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C7D">
            <w:pPr>
              <w:keepNext w:val="0"/>
              <w:keepLines w:val="0"/>
              <w:widowControl/>
              <w:suppressLineNumbers w:val="0"/>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r>
    </w:tbl>
    <w:p w14:paraId="342A17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8503E"/>
    <w:rsid w:val="5628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5"/>
    <w:basedOn w:val="3"/>
    <w:qFormat/>
    <w:uiPriority w:val="0"/>
    <w:pPr>
      <w:ind w:firstLine="200" w:firstLineChars="200"/>
    </w:pPr>
    <w:rPr>
      <w:rFonts w:ascii="Times New Roman" w:hAnsi="Times New Roman" w:eastAsia="宋体" w:cs="Times New Roman"/>
      <w:sz w:val="24"/>
      <w:szCs w:val="22"/>
    </w:rPr>
  </w:style>
  <w:style w:type="paragraph" w:customStyle="1" w:styleId="3">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2025-06-30T01:45:00Z</dcterms:created>
  <dc:creator>叶菲</dc:creator>
  <cp:lastModifiedBy>叶菲</cp:lastModifiedBy>
  <dcterms:modified xsi:type="dcterms:W3CDTF">2025-06-30T01:45:57Z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8CDF7072E29B4ACC85E91421CB3F9127_11</vt:lpwstr>
  </property>
  <property fmtid="{D5CDD505-2E9C-101B-9397-08002B2CF9AE}" pid="4" name="KSOTemplateDocerSaveRecord">
    <vt:lpwstr>eyJoZGlkIjoiNzY3ZDhhMTNlYjdhYzYwN2ZlZjg0OTA4NGExOTcxNjAiLCJ1c2VySWQiOiIyODMyODk2OTAifQ==</vt:lpwstr>
  </property>
</Properties>
</file>